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51132" w14:textId="77777777" w:rsidR="008C5C42" w:rsidRDefault="008C5C42" w:rsidP="008C5C42">
      <w:pPr>
        <w:rPr>
          <w:rFonts w:ascii="Arial" w:hAnsi="Arial" w:cs="Arial"/>
          <w:b/>
          <w:sz w:val="20"/>
          <w:szCs w:val="20"/>
        </w:rPr>
      </w:pPr>
      <w:r w:rsidRPr="0070049F">
        <w:rPr>
          <w:rFonts w:ascii="Arial" w:hAnsi="Arial" w:cs="Arial"/>
          <w:b/>
          <w:sz w:val="20"/>
          <w:szCs w:val="20"/>
          <w:highlight w:val="green"/>
        </w:rPr>
        <w:t>BEZPIECZEŃSTWO ŻYWNOŚCI, I st., stacjonarne</w:t>
      </w:r>
      <w:bookmarkStart w:id="0" w:name="_GoBack"/>
      <w:bookmarkEnd w:id="0"/>
    </w:p>
    <w:p w14:paraId="2791616A" w14:textId="77777777" w:rsidR="008C5C42" w:rsidRPr="00DD0949" w:rsidRDefault="008C5C42" w:rsidP="008C5C42">
      <w:pPr>
        <w:rPr>
          <w:rFonts w:ascii="Arial" w:hAnsi="Arial" w:cs="Arial"/>
          <w:b/>
          <w:sz w:val="20"/>
          <w:szCs w:val="20"/>
        </w:rPr>
      </w:pPr>
      <w:r w:rsidRPr="00DD0949">
        <w:rPr>
          <w:rFonts w:ascii="Arial" w:hAnsi="Arial" w:cs="Arial"/>
          <w:b/>
          <w:sz w:val="20"/>
          <w:szCs w:val="20"/>
        </w:rPr>
        <w:t>KONCEPCJA KSZTAŁCENIA</w:t>
      </w:r>
    </w:p>
    <w:p w14:paraId="0F52E678" w14:textId="77777777" w:rsidR="008C5C42" w:rsidRPr="009A4A4F" w:rsidRDefault="008C5C42" w:rsidP="008C5C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D0949">
        <w:rPr>
          <w:rFonts w:ascii="Arial" w:hAnsi="Arial" w:cs="Arial"/>
          <w:sz w:val="20"/>
          <w:szCs w:val="20"/>
        </w:rPr>
        <w:tab/>
      </w:r>
      <w:r w:rsidRPr="00142712">
        <w:rPr>
          <w:rFonts w:ascii="Arial" w:hAnsi="Arial" w:cs="Arial"/>
          <w:sz w:val="20"/>
          <w:szCs w:val="20"/>
        </w:rPr>
        <w:t xml:space="preserve">Misją Szkoły Głównej Gospodarstwa Wiejskiego </w:t>
      </w:r>
      <w:r>
        <w:rPr>
          <w:rFonts w:ascii="Arial" w:hAnsi="Arial" w:cs="Arial"/>
          <w:sz w:val="20"/>
          <w:szCs w:val="20"/>
        </w:rPr>
        <w:t xml:space="preserve">w Warszawie </w:t>
      </w:r>
      <w:r w:rsidRPr="00142712">
        <w:rPr>
          <w:rFonts w:ascii="Arial" w:hAnsi="Arial" w:cs="Arial"/>
          <w:sz w:val="20"/>
          <w:szCs w:val="20"/>
        </w:rPr>
        <w:t xml:space="preserve">jest służenie rozwojowi gospodarczemu i intelektualnemu polskiego społeczeństwa ze szczególnym uwzględnieniem </w:t>
      </w:r>
      <w:r w:rsidRPr="009A4A4F">
        <w:rPr>
          <w:rFonts w:ascii="Arial" w:hAnsi="Arial" w:cs="Arial"/>
          <w:sz w:val="20"/>
          <w:szCs w:val="20"/>
        </w:rPr>
        <w:t>obszarów wiejskich, gospodarki żywnościowej i szeroko rozumianego środowiska przyrodniczego.</w:t>
      </w:r>
      <w:r w:rsidRPr="001427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Celem jest </w:t>
      </w:r>
      <w:r w:rsidRPr="00142712">
        <w:rPr>
          <w:rFonts w:ascii="Arial" w:hAnsi="Arial" w:cs="Arial"/>
          <w:sz w:val="20"/>
          <w:szCs w:val="20"/>
        </w:rPr>
        <w:t xml:space="preserve">prowadzenie na najwyższym poziomie badań naukowych i kształcenia </w:t>
      </w:r>
      <w:r>
        <w:rPr>
          <w:rFonts w:ascii="Arial" w:hAnsi="Arial" w:cs="Arial"/>
          <w:sz w:val="20"/>
          <w:szCs w:val="20"/>
        </w:rPr>
        <w:t xml:space="preserve">oraz działalności wdrożeniowej, a także promowanie kadr zawodowych i naukowych oraz </w:t>
      </w:r>
      <w:r w:rsidRPr="00D36FBD">
        <w:rPr>
          <w:rFonts w:ascii="Arial" w:hAnsi="Arial" w:cs="Arial"/>
          <w:sz w:val="20"/>
          <w:szCs w:val="20"/>
        </w:rPr>
        <w:t xml:space="preserve">stwarzanie możliwości dalszego zdobywania i uzupełniania wiedzy poprzez prowadzenie różnych form edukacji (studia </w:t>
      </w:r>
      <w:r w:rsidRPr="009A4A4F">
        <w:rPr>
          <w:rFonts w:ascii="Arial" w:hAnsi="Arial" w:cs="Arial"/>
          <w:sz w:val="20"/>
          <w:szCs w:val="20"/>
        </w:rPr>
        <w:t xml:space="preserve">podyplomowe, kursy doszkalające, itp.). Nauczanie na kierunku bezpieczeństwo żywności odbywa się z zachowaniem najwyższych standardów, w celu przygotowania absolwentów do potrzeb współczesnego rynku pracy, zapewnienia zrównoważonego rozwoju nowoczesnej gospodarki żywnościowej z uwzględnieniem zapewnienia bezpieczeństwa konsumentów oraz do funkcjonowania w społeczeństwie opartym na wiedzy. Podstawowym celem nauczania na kierunku jest takie kształcenie studentów, aby jego absolwenci posiadali umiejętności i kompetencje zgodne z najwyższymi standardami, co jest podstawą możliwości kontynuacji nauki na prestiżowych kierunkach studiów lub podjęcia pracy zawodowej na stanowiskach wymagających wysokich kwalifikacji. </w:t>
      </w:r>
    </w:p>
    <w:p w14:paraId="7A603D97" w14:textId="77777777" w:rsidR="008C5C42" w:rsidRDefault="008C5C42" w:rsidP="008C5C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4A4F">
        <w:rPr>
          <w:rFonts w:ascii="Arial" w:hAnsi="Arial" w:cs="Arial"/>
          <w:sz w:val="20"/>
          <w:szCs w:val="20"/>
        </w:rPr>
        <w:tab/>
        <w:t>Koncepcja kształcenia na kierunku bezpieczeństwo żywności zakłada, że absolwenci</w:t>
      </w:r>
      <w:r>
        <w:rPr>
          <w:rFonts w:ascii="Arial" w:hAnsi="Arial" w:cs="Arial"/>
          <w:sz w:val="20"/>
          <w:szCs w:val="20"/>
        </w:rPr>
        <w:t xml:space="preserve"> </w:t>
      </w:r>
      <w:r w:rsidRPr="00D36FBD">
        <w:rPr>
          <w:rFonts w:ascii="Arial" w:hAnsi="Arial" w:cs="Arial"/>
          <w:sz w:val="20"/>
          <w:szCs w:val="20"/>
        </w:rPr>
        <w:t>posiadają wiedzę z zakresu chemii</w:t>
      </w:r>
      <w:r>
        <w:rPr>
          <w:rFonts w:ascii="Arial" w:hAnsi="Arial" w:cs="Arial"/>
          <w:sz w:val="20"/>
          <w:szCs w:val="20"/>
        </w:rPr>
        <w:t xml:space="preserve">, biologii </w:t>
      </w:r>
      <w:r w:rsidRPr="00D36FBD">
        <w:rPr>
          <w:rFonts w:ascii="Arial" w:hAnsi="Arial" w:cs="Arial"/>
          <w:sz w:val="20"/>
          <w:szCs w:val="20"/>
        </w:rPr>
        <w:t xml:space="preserve">i mikrobiologii żywności oraz nauk rolniczych i technicznych. Są kompetentni w zakresie zapewniania i oceny bezpieczeństwa i jakości żywności w łańcuchu żywnościowym. Potrafią identyfikować zanieczyszczenia chemiczne, biologiczne i fizyczne podczas produkcji surowców roślinnych i zwierzęcych, ich przetwarzania oraz w czasie dystrybucji i przechowywania żywności. Są przygotowani do oceny ryzyka występowania substancji </w:t>
      </w:r>
      <w:r>
        <w:rPr>
          <w:rFonts w:ascii="Arial" w:hAnsi="Arial" w:cs="Arial"/>
          <w:sz w:val="20"/>
          <w:szCs w:val="20"/>
        </w:rPr>
        <w:t xml:space="preserve">toksycznych, w tym substancji </w:t>
      </w:r>
      <w:r w:rsidRPr="00D36FBD">
        <w:rPr>
          <w:rFonts w:ascii="Arial" w:hAnsi="Arial" w:cs="Arial"/>
          <w:sz w:val="20"/>
          <w:szCs w:val="20"/>
        </w:rPr>
        <w:t>kancerogennych i genotoksycznych w żywności. Rozumieją zagrożenia bioterroryzmem i agroterroryzmem. Znają zasady konstruowania i kontroli genetycznie modyfikowanej żywności oraz oceny bezpieczeństwa i analizy ryzyka stosowania organizmów transgenicznych. Znają także zasady monitoringu zagrożeń oraz oceny bezpieczeństwa zdrowotnego żywności. Opanowali podstawy prawa żywnościowego UE i RP, znają zakres działania i zadania nadzoru sanitarnego i weterynaryjnego w gospodarce żywnościowej, a także działalność, kompetencje i zadania Europejskiego Urzędu ds. Bezpieczeństwa Żywności EFSA (European Food Safety Authority). Absolwenci są przygotow</w:t>
      </w:r>
      <w:r>
        <w:rPr>
          <w:rFonts w:ascii="Arial" w:hAnsi="Arial" w:cs="Arial"/>
          <w:sz w:val="20"/>
          <w:szCs w:val="20"/>
        </w:rPr>
        <w:t>ani do pracy na stanowiskach inż</w:t>
      </w:r>
      <w:r w:rsidRPr="00D36FBD">
        <w:rPr>
          <w:rFonts w:ascii="Arial" w:hAnsi="Arial" w:cs="Arial"/>
          <w:sz w:val="20"/>
          <w:szCs w:val="20"/>
        </w:rPr>
        <w:t xml:space="preserve">ynierskich w przedsiębiorstwach, zakładach i instytucjach zajmujących się kontrolą jakości i bezpieczeństwa w łańcuchu żywnościowym. Mogą być także zatrudniani w placówkach edukacyjnych i badawczo-rozwojowych, firmach doradczych i audytujących, inspekcjach urzędowej kontroli jakości, centrach zarządzania kryzysowego itp. </w:t>
      </w:r>
      <w:r>
        <w:rPr>
          <w:rFonts w:ascii="Arial" w:hAnsi="Arial" w:cs="Arial"/>
          <w:sz w:val="20"/>
          <w:szCs w:val="20"/>
        </w:rPr>
        <w:t xml:space="preserve">Celem studiów na kierunku bezpieczeństwo żywności jest także wdrożenie studenta do prowadzenia badań naukowych oraz przygotowanie absolwenta </w:t>
      </w:r>
      <w:r w:rsidRPr="00D36FBD">
        <w:rPr>
          <w:rFonts w:ascii="Arial" w:hAnsi="Arial" w:cs="Arial"/>
          <w:sz w:val="20"/>
          <w:szCs w:val="20"/>
        </w:rPr>
        <w:t>do kontynu</w:t>
      </w:r>
      <w:r>
        <w:rPr>
          <w:rFonts w:ascii="Arial" w:hAnsi="Arial" w:cs="Arial"/>
          <w:sz w:val="20"/>
          <w:szCs w:val="20"/>
        </w:rPr>
        <w:t>owania</w:t>
      </w:r>
      <w:r w:rsidRPr="00D36FBD">
        <w:rPr>
          <w:rFonts w:ascii="Arial" w:hAnsi="Arial" w:cs="Arial"/>
          <w:sz w:val="20"/>
          <w:szCs w:val="20"/>
        </w:rPr>
        <w:t xml:space="preserve"> nauki na studiach </w:t>
      </w:r>
      <w:r>
        <w:rPr>
          <w:rFonts w:ascii="Arial" w:hAnsi="Arial" w:cs="Arial"/>
          <w:sz w:val="20"/>
          <w:szCs w:val="20"/>
        </w:rPr>
        <w:t>II stopnia</w:t>
      </w:r>
      <w:r w:rsidRPr="00D36FBD">
        <w:rPr>
          <w:rFonts w:ascii="Arial" w:hAnsi="Arial" w:cs="Arial"/>
          <w:sz w:val="20"/>
          <w:szCs w:val="20"/>
        </w:rPr>
        <w:t>.</w:t>
      </w:r>
      <w:r w:rsidRPr="00DD0949">
        <w:rPr>
          <w:rFonts w:ascii="Arial" w:hAnsi="Arial" w:cs="Arial"/>
          <w:sz w:val="20"/>
          <w:szCs w:val="20"/>
        </w:rPr>
        <w:tab/>
      </w:r>
    </w:p>
    <w:p w14:paraId="5927CC4E" w14:textId="77777777" w:rsidR="008C5C42" w:rsidRDefault="008C5C42" w:rsidP="008C5C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Studia na kierunku bezpieczeństwo żywności trwają 7 semestrów, a przypisana im liczba punktów ECTS to 210, przy czym na każdym semestrze liczba punktów ECTS jest równa 30. Program studiów obejmuje </w:t>
      </w:r>
      <w:r w:rsidRPr="00B3222B">
        <w:rPr>
          <w:rFonts w:ascii="Arial" w:hAnsi="Arial" w:cs="Arial"/>
          <w:sz w:val="20"/>
          <w:szCs w:val="20"/>
        </w:rPr>
        <w:t>przedmioty o charakterze ogólnym, poszerzające i systematyzujące wiedzę podstawową studentów, a następnie zajęcia o coraz bardziej specjalistycznym charakterze</w:t>
      </w:r>
      <w:r>
        <w:rPr>
          <w:rFonts w:ascii="Arial" w:hAnsi="Arial" w:cs="Arial"/>
          <w:sz w:val="20"/>
          <w:szCs w:val="20"/>
        </w:rPr>
        <w:t>. S</w:t>
      </w:r>
      <w:r w:rsidRPr="00B3222B">
        <w:rPr>
          <w:rFonts w:ascii="Arial" w:hAnsi="Arial" w:cs="Arial"/>
          <w:sz w:val="20"/>
          <w:szCs w:val="20"/>
        </w:rPr>
        <w:t xml:space="preserve">tudenci mają możliwość </w:t>
      </w:r>
      <w:r>
        <w:rPr>
          <w:rFonts w:ascii="Arial" w:hAnsi="Arial" w:cs="Arial"/>
          <w:sz w:val="20"/>
          <w:szCs w:val="20"/>
        </w:rPr>
        <w:t>rozwijania</w:t>
      </w:r>
      <w:r w:rsidRPr="00B3222B">
        <w:rPr>
          <w:rFonts w:ascii="Arial" w:hAnsi="Arial" w:cs="Arial"/>
          <w:sz w:val="20"/>
          <w:szCs w:val="20"/>
        </w:rPr>
        <w:t xml:space="preserve"> i kształtowania swojej wiedzy poprzez </w:t>
      </w:r>
      <w:r>
        <w:rPr>
          <w:rFonts w:ascii="Arial" w:hAnsi="Arial" w:cs="Arial"/>
          <w:sz w:val="20"/>
          <w:szCs w:val="20"/>
        </w:rPr>
        <w:t xml:space="preserve">szeroki wybór przedmiotów </w:t>
      </w:r>
      <w:r>
        <w:rPr>
          <w:rFonts w:ascii="Arial" w:hAnsi="Arial" w:cs="Arial"/>
          <w:sz w:val="20"/>
          <w:szCs w:val="20"/>
        </w:rPr>
        <w:lastRenderedPageBreak/>
        <w:t>fakultatywnych, a także poprzez możliwość korzystania</w:t>
      </w:r>
      <w:r w:rsidRPr="00B3222B">
        <w:rPr>
          <w:rFonts w:ascii="Arial" w:hAnsi="Arial" w:cs="Arial"/>
          <w:sz w:val="20"/>
          <w:szCs w:val="20"/>
        </w:rPr>
        <w:t xml:space="preserve"> z programów Erasmus, </w:t>
      </w:r>
      <w:r>
        <w:rPr>
          <w:rFonts w:ascii="Arial" w:hAnsi="Arial" w:cs="Arial"/>
          <w:sz w:val="20"/>
          <w:szCs w:val="20"/>
        </w:rPr>
        <w:t xml:space="preserve">MOSTAR oraz praktyk </w:t>
      </w:r>
      <w:r w:rsidRPr="00B3222B">
        <w:rPr>
          <w:rFonts w:ascii="Arial" w:hAnsi="Arial" w:cs="Arial"/>
          <w:sz w:val="20"/>
          <w:szCs w:val="20"/>
        </w:rPr>
        <w:t>zagranicznych</w:t>
      </w:r>
      <w:r>
        <w:rPr>
          <w:rFonts w:ascii="Arial" w:hAnsi="Arial" w:cs="Arial"/>
          <w:sz w:val="20"/>
          <w:szCs w:val="20"/>
        </w:rPr>
        <w:t>. Przedmioty fakultatywne realizowane są w semestrze 1 (Przedmioty obieralne 1 - przedmioty humanistyczne, łącznie 60 h, 6 ECTS) a następnie w semestrze 4 (Przedmioty obieralne 2 - łącznie 45 h, 3 ECTS), semestrze 5 (Przedmioty obieralne 3 - łącznie 75 h, 5 ECTS), semestrze 6 (Przedmioty obieralne 4 - łącznie 60 h, 4 ECTS) oraz w semestrze 7 (Przedmioty obieralne 5 - łącznie 120 h, 8 ECTS).</w:t>
      </w:r>
    </w:p>
    <w:p w14:paraId="66D5AF50" w14:textId="77777777" w:rsidR="008C5C42" w:rsidRDefault="008C5C42" w:rsidP="008C5C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  <w:t xml:space="preserve">Cele i forma realizacji praktyk zawodowych </w:t>
      </w:r>
      <w:r w:rsidRPr="00B3222B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są w odpowiednim sylabusie wraz z </w:t>
      </w:r>
      <w:r w:rsidRPr="00B3222B">
        <w:rPr>
          <w:rFonts w:ascii="Arial" w:hAnsi="Arial" w:cs="Arial"/>
          <w:sz w:val="20"/>
          <w:szCs w:val="20"/>
        </w:rPr>
        <w:t>efekt</w:t>
      </w:r>
      <w:r>
        <w:rPr>
          <w:rFonts w:ascii="Arial" w:hAnsi="Arial" w:cs="Arial"/>
          <w:sz w:val="20"/>
          <w:szCs w:val="20"/>
        </w:rPr>
        <w:t>ami</w:t>
      </w:r>
      <w:r w:rsidRPr="00B322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uczenia</w:t>
      </w:r>
      <w:r w:rsidRPr="00B322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się oraz </w:t>
      </w:r>
      <w:r w:rsidRPr="00B3222B">
        <w:rPr>
          <w:rFonts w:ascii="Arial" w:hAnsi="Arial" w:cs="Arial"/>
          <w:sz w:val="20"/>
          <w:szCs w:val="20"/>
        </w:rPr>
        <w:t>z uwzględnieniem weryfikacji</w:t>
      </w:r>
      <w:r>
        <w:rPr>
          <w:rFonts w:ascii="Arial" w:hAnsi="Arial" w:cs="Arial"/>
          <w:sz w:val="20"/>
          <w:szCs w:val="20"/>
        </w:rPr>
        <w:t xml:space="preserve"> ich osiągnięcia. Praktyki zawodowe </w:t>
      </w:r>
      <w:r w:rsidRPr="00B3222B">
        <w:rPr>
          <w:rFonts w:ascii="Arial" w:hAnsi="Arial" w:cs="Arial"/>
          <w:sz w:val="20"/>
          <w:szCs w:val="20"/>
        </w:rPr>
        <w:t>w wymiarze 1</w:t>
      </w:r>
      <w:r>
        <w:rPr>
          <w:rFonts w:ascii="Arial" w:hAnsi="Arial" w:cs="Arial"/>
          <w:sz w:val="20"/>
          <w:szCs w:val="20"/>
        </w:rPr>
        <w:t>6</w:t>
      </w:r>
      <w:r w:rsidRPr="00B3222B">
        <w:rPr>
          <w:rFonts w:ascii="Arial" w:hAnsi="Arial" w:cs="Arial"/>
          <w:sz w:val="20"/>
          <w:szCs w:val="20"/>
        </w:rPr>
        <w:t>0 h</w:t>
      </w:r>
      <w:r>
        <w:rPr>
          <w:rFonts w:ascii="Arial" w:hAnsi="Arial" w:cs="Arial"/>
          <w:sz w:val="20"/>
          <w:szCs w:val="20"/>
        </w:rPr>
        <w:t xml:space="preserve"> realizowane są na 6 semestrze i obejmują praktykę</w:t>
      </w:r>
      <w:r w:rsidRPr="00B322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realizowaną</w:t>
      </w:r>
      <w:r w:rsidRPr="00B322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m.in. </w:t>
      </w:r>
      <w:r w:rsidRPr="00B3222B">
        <w:rPr>
          <w:rFonts w:ascii="Arial" w:hAnsi="Arial" w:cs="Arial"/>
          <w:sz w:val="20"/>
          <w:szCs w:val="20"/>
        </w:rPr>
        <w:t xml:space="preserve">w </w:t>
      </w:r>
      <w:r w:rsidRPr="00ED67C3">
        <w:rPr>
          <w:rFonts w:ascii="Arial" w:hAnsi="Arial" w:cs="Arial"/>
          <w:sz w:val="20"/>
          <w:szCs w:val="20"/>
        </w:rPr>
        <w:t xml:space="preserve">zakładzie przemysłowym lub laboratorium naukowo-badawczym. </w:t>
      </w:r>
      <w:r w:rsidRPr="00081501">
        <w:rPr>
          <w:rFonts w:ascii="Arial" w:eastAsia="Times New Roman" w:hAnsi="Arial" w:cs="Arial"/>
          <w:sz w:val="20"/>
          <w:szCs w:val="20"/>
          <w:lang w:eastAsia="pl-PL"/>
        </w:rPr>
        <w:t>Szczegółowe zasady, sposób i tryb realizacji praktyk zawodowych określa regulamin praktyk wprowadzony przez właściwą radę programową kierunku. Zaliczenia modułu związanego z odbyciem praktyki zawodowej dokonuje prodziekan lub opiekun praktyk upoważniony pisemnie przez dziekana, na podstawie dokumentów określonych w regulaminie praktyk.</w:t>
      </w:r>
    </w:p>
    <w:p w14:paraId="2EB38E3E" w14:textId="77777777" w:rsidR="008C5C42" w:rsidRPr="00ED67C3" w:rsidRDefault="008C5C42" w:rsidP="008C5C42">
      <w:pPr>
        <w:pStyle w:val="Akapitzlist"/>
        <w:ind w:left="0" w:firstLine="709"/>
        <w:rPr>
          <w:rFonts w:ascii="Arial" w:hAnsi="Arial" w:cs="Arial"/>
          <w:sz w:val="20"/>
          <w:szCs w:val="20"/>
        </w:rPr>
      </w:pPr>
      <w:r w:rsidRPr="00DD0949">
        <w:rPr>
          <w:rFonts w:ascii="Arial" w:hAnsi="Arial" w:cs="Arial"/>
          <w:sz w:val="20"/>
          <w:szCs w:val="20"/>
        </w:rPr>
        <w:t xml:space="preserve">Założone efekty </w:t>
      </w:r>
      <w:r>
        <w:rPr>
          <w:rFonts w:ascii="Arial" w:hAnsi="Arial" w:cs="Arial"/>
          <w:sz w:val="20"/>
          <w:szCs w:val="20"/>
        </w:rPr>
        <w:t>uczenia</w:t>
      </w:r>
      <w:r w:rsidRPr="00DD0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się </w:t>
      </w:r>
      <w:r w:rsidRPr="00DD0949">
        <w:rPr>
          <w:rFonts w:ascii="Arial" w:hAnsi="Arial" w:cs="Arial"/>
          <w:sz w:val="20"/>
          <w:szCs w:val="20"/>
        </w:rPr>
        <w:t>są zgodne z koncepcją i cel</w:t>
      </w:r>
      <w:r>
        <w:rPr>
          <w:rFonts w:ascii="Arial" w:hAnsi="Arial" w:cs="Arial"/>
          <w:sz w:val="20"/>
          <w:szCs w:val="20"/>
        </w:rPr>
        <w:t>a</w:t>
      </w:r>
      <w:r w:rsidRPr="00DD0949">
        <w:rPr>
          <w:rFonts w:ascii="Arial" w:hAnsi="Arial" w:cs="Arial"/>
          <w:sz w:val="20"/>
          <w:szCs w:val="20"/>
        </w:rPr>
        <w:t>mi kształcenia</w:t>
      </w:r>
      <w:r>
        <w:rPr>
          <w:rFonts w:ascii="Arial" w:hAnsi="Arial" w:cs="Arial"/>
          <w:sz w:val="20"/>
          <w:szCs w:val="20"/>
        </w:rPr>
        <w:t xml:space="preserve"> </w:t>
      </w:r>
      <w:r w:rsidRPr="00DD0949">
        <w:rPr>
          <w:rFonts w:ascii="Arial" w:hAnsi="Arial" w:cs="Arial"/>
          <w:sz w:val="20"/>
          <w:szCs w:val="20"/>
        </w:rPr>
        <w:t>oraz odpowiadają poziomow</w:t>
      </w:r>
      <w:r>
        <w:rPr>
          <w:rFonts w:ascii="Arial" w:hAnsi="Arial" w:cs="Arial"/>
          <w:sz w:val="20"/>
          <w:szCs w:val="20"/>
        </w:rPr>
        <w:t xml:space="preserve">i 6. Polskiej Ramy Kwalifikacji. </w:t>
      </w:r>
      <w:r>
        <w:rPr>
          <w:rFonts w:ascii="Arial" w:eastAsia="Times New Roman" w:hAnsi="Arial" w:cs="Arial"/>
          <w:sz w:val="20"/>
          <w:szCs w:val="20"/>
          <w:lang w:eastAsia="pl-PL"/>
        </w:rPr>
        <w:t>Studia na kierunku bezpieczeństwo żywności kończą się uzyskaniem tytułu inżyniera.</w:t>
      </w:r>
    </w:p>
    <w:p w14:paraId="3964B5DE" w14:textId="77777777" w:rsidR="008C5C42" w:rsidRPr="00DD0949" w:rsidRDefault="008C5C42" w:rsidP="008C5C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D0949">
        <w:rPr>
          <w:rFonts w:ascii="Arial" w:hAnsi="Arial" w:cs="Arial"/>
          <w:sz w:val="20"/>
          <w:szCs w:val="20"/>
        </w:rPr>
        <w:t>Program kształcenia jest efektem następujących działań:</w:t>
      </w:r>
    </w:p>
    <w:p w14:paraId="67A1DB37" w14:textId="77777777" w:rsidR="008C5C42" w:rsidRPr="00DD0949" w:rsidRDefault="008C5C42" w:rsidP="008C5C4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949">
        <w:rPr>
          <w:rFonts w:ascii="Arial" w:hAnsi="Arial" w:cs="Arial"/>
          <w:sz w:val="20"/>
          <w:szCs w:val="20"/>
        </w:rPr>
        <w:t xml:space="preserve">wieloletnich dyskusji w gronie pracowników </w:t>
      </w:r>
      <w:r>
        <w:rPr>
          <w:rFonts w:ascii="Arial" w:hAnsi="Arial" w:cs="Arial"/>
          <w:sz w:val="20"/>
          <w:szCs w:val="20"/>
        </w:rPr>
        <w:t>zaangażowanych w dydaktykę w ramach kierunku studiów</w:t>
      </w:r>
      <w:r w:rsidRPr="00DD0949">
        <w:rPr>
          <w:rFonts w:ascii="Arial" w:hAnsi="Arial" w:cs="Arial"/>
          <w:sz w:val="20"/>
          <w:szCs w:val="20"/>
        </w:rPr>
        <w:t>,</w:t>
      </w:r>
    </w:p>
    <w:p w14:paraId="4763B774" w14:textId="77777777" w:rsidR="008C5C42" w:rsidRPr="00DD0949" w:rsidRDefault="008C5C42" w:rsidP="008C5C4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949">
        <w:rPr>
          <w:rFonts w:ascii="Arial" w:hAnsi="Arial" w:cs="Arial"/>
          <w:sz w:val="20"/>
          <w:szCs w:val="20"/>
        </w:rPr>
        <w:t>dostosowania programu do aktualnych przepisów prawa,</w:t>
      </w:r>
    </w:p>
    <w:p w14:paraId="5781BB40" w14:textId="77777777" w:rsidR="008C5C42" w:rsidRPr="00DD0949" w:rsidRDefault="008C5C42" w:rsidP="008C5C4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949">
        <w:rPr>
          <w:rFonts w:ascii="Arial" w:hAnsi="Arial" w:cs="Arial"/>
          <w:sz w:val="20"/>
          <w:szCs w:val="20"/>
        </w:rPr>
        <w:t>konsultacji z pracodawcami, także w ramach realizacji praktyk studenckich,</w:t>
      </w:r>
    </w:p>
    <w:p w14:paraId="26F9657C" w14:textId="77777777" w:rsidR="008C5C42" w:rsidRPr="00DD0949" w:rsidRDefault="008C5C42" w:rsidP="008C5C4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949">
        <w:rPr>
          <w:rFonts w:ascii="Arial" w:hAnsi="Arial" w:cs="Arial"/>
          <w:sz w:val="20"/>
          <w:szCs w:val="20"/>
        </w:rPr>
        <w:t xml:space="preserve">monitorowania i ankietowania absolwentów kierunku.  </w:t>
      </w:r>
    </w:p>
    <w:p w14:paraId="48B71AB7" w14:textId="77777777" w:rsidR="00096E80" w:rsidRDefault="00096E80"/>
    <w:sectPr w:rsidR="00096E80" w:rsidSect="00063E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7DE8"/>
    <w:multiLevelType w:val="hybridMultilevel"/>
    <w:tmpl w:val="0194F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42"/>
    <w:rsid w:val="00063E99"/>
    <w:rsid w:val="00096E80"/>
    <w:rsid w:val="0070049F"/>
    <w:rsid w:val="008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89A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42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C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42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C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4503</Characters>
  <Application>Microsoft Macintosh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Stasiak</dc:creator>
  <cp:keywords/>
  <dc:description/>
  <cp:lastModifiedBy>Lidia Stasiak</cp:lastModifiedBy>
  <cp:revision>2</cp:revision>
  <dcterms:created xsi:type="dcterms:W3CDTF">2020-01-20T22:21:00Z</dcterms:created>
  <dcterms:modified xsi:type="dcterms:W3CDTF">2020-01-20T22:22:00Z</dcterms:modified>
</cp:coreProperties>
</file>