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916"/>
      </w:tblGrid>
      <w:tr w:rsidR="0063127E" w:rsidRPr="00386F97" w:rsidTr="00C8698D">
        <w:trPr>
          <w:trHeight w:val="559"/>
        </w:trPr>
        <w:tc>
          <w:tcPr>
            <w:tcW w:w="1478" w:type="dxa"/>
            <w:shd w:val="clear" w:color="auto" w:fill="D9D9D9"/>
            <w:vAlign w:val="center"/>
          </w:tcPr>
          <w:p w:rsidR="0063127E" w:rsidRPr="00386F97" w:rsidRDefault="0063127E" w:rsidP="00C869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shd w:val="clear" w:color="auto" w:fill="D9D9D9"/>
            <w:vAlign w:val="center"/>
          </w:tcPr>
          <w:p w:rsidR="0063127E" w:rsidRPr="00386F97" w:rsidRDefault="0063127E" w:rsidP="00023C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2013/2014</w:t>
            </w:r>
          </w:p>
        </w:tc>
        <w:tc>
          <w:tcPr>
            <w:tcW w:w="2762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3127E" w:rsidRPr="00386F97" w:rsidRDefault="0063127E" w:rsidP="00C8698D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63127E" w:rsidRPr="00386F97" w:rsidRDefault="0063127E" w:rsidP="00C8698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63127E" w:rsidRPr="00386F97" w:rsidRDefault="0063127E" w:rsidP="00C8698D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63127E" w:rsidRPr="00386F97" w:rsidRDefault="0063127E" w:rsidP="00C8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27E" w:rsidRPr="00386F97" w:rsidTr="00C8698D">
        <w:trPr>
          <w:trHeight w:val="283"/>
        </w:trPr>
        <w:tc>
          <w:tcPr>
            <w:tcW w:w="11230" w:type="dxa"/>
            <w:gridSpan w:val="8"/>
            <w:tcBorders>
              <w:left w:val="nil"/>
              <w:right w:val="nil"/>
            </w:tcBorders>
            <w:vAlign w:val="center"/>
          </w:tcPr>
          <w:p w:rsidR="0063127E" w:rsidRPr="00386F97" w:rsidRDefault="0063127E" w:rsidP="00C8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27E" w:rsidRPr="00386F97" w:rsidTr="00C8698D">
        <w:trPr>
          <w:trHeight w:val="405"/>
        </w:trPr>
        <w:tc>
          <w:tcPr>
            <w:tcW w:w="312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127E" w:rsidRPr="00386F97" w:rsidRDefault="0063127E" w:rsidP="00C8698D">
            <w:pPr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Nazwa przedmiotu</w:t>
            </w:r>
            <w:r w:rsidRPr="00386F97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386F97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</w:tc>
        <w:tc>
          <w:tcPr>
            <w:tcW w:w="613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3127E" w:rsidRPr="00386F97" w:rsidRDefault="0063127E" w:rsidP="00C8698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86F97">
              <w:rPr>
                <w:rFonts w:ascii="Arial" w:hAnsi="Arial" w:cs="Arial"/>
                <w:b/>
                <w:sz w:val="16"/>
                <w:szCs w:val="16"/>
              </w:rPr>
              <w:t>Współczesne trendy badawcze w inżynierii żywności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127E" w:rsidRPr="00386F97" w:rsidRDefault="0063127E" w:rsidP="00C86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F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ECTS </w:t>
            </w:r>
            <w:r w:rsidRPr="00386F97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127E" w:rsidRPr="00386F97" w:rsidRDefault="0063127E" w:rsidP="00C869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63127E" w:rsidRPr="00FC4BAB" w:rsidTr="00C8698D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63127E" w:rsidRPr="00386F97" w:rsidRDefault="0063127E" w:rsidP="00C8698D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386F97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386F9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6"/>
            <w:vAlign w:val="center"/>
          </w:tcPr>
          <w:p w:rsidR="0063127E" w:rsidRPr="00386F97" w:rsidRDefault="0063127E" w:rsidP="00C8698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86F97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New research trends in food  engineering  </w:t>
            </w:r>
          </w:p>
        </w:tc>
      </w:tr>
      <w:tr w:rsidR="0063127E" w:rsidRPr="00386F97" w:rsidTr="003D19A5">
        <w:trPr>
          <w:trHeight w:val="660"/>
        </w:trPr>
        <w:tc>
          <w:tcPr>
            <w:tcW w:w="3120" w:type="dxa"/>
            <w:gridSpan w:val="2"/>
            <w:vAlign w:val="center"/>
          </w:tcPr>
          <w:p w:rsidR="0063127E" w:rsidRPr="00386F97" w:rsidRDefault="0063127E" w:rsidP="00C8698D">
            <w:pPr>
              <w:rPr>
                <w:rFonts w:ascii="Arial" w:hAnsi="Arial" w:cs="Arial"/>
                <w:sz w:val="16"/>
                <w:szCs w:val="16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386F97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386F9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6"/>
            <w:vAlign w:val="center"/>
          </w:tcPr>
          <w:p w:rsidR="0063127E" w:rsidRPr="00253D51" w:rsidRDefault="0063127E" w:rsidP="00C8698D">
            <w:pPr>
              <w:rPr>
                <w:rFonts w:ascii="Arial" w:hAnsi="Arial" w:cs="Arial"/>
                <w:sz w:val="16"/>
                <w:szCs w:val="16"/>
              </w:rPr>
            </w:pPr>
            <w:r w:rsidRPr="00253D51">
              <w:rPr>
                <w:rFonts w:ascii="Arial" w:hAnsi="Arial" w:cs="Arial"/>
                <w:sz w:val="16"/>
                <w:szCs w:val="16"/>
              </w:rPr>
              <w:t xml:space="preserve">STACJONARNE STUDIA DOKTORANCKIE </w:t>
            </w:r>
          </w:p>
          <w:p w:rsidR="0063127E" w:rsidRPr="00253D51" w:rsidRDefault="0063127E" w:rsidP="00C8698D">
            <w:pPr>
              <w:rPr>
                <w:rFonts w:ascii="Arial" w:hAnsi="Arial" w:cs="Arial"/>
                <w:sz w:val="16"/>
                <w:szCs w:val="16"/>
              </w:rPr>
            </w:pPr>
            <w:r w:rsidRPr="00253D51">
              <w:rPr>
                <w:rFonts w:ascii="Arial" w:hAnsi="Arial" w:cs="Arial"/>
                <w:sz w:val="16"/>
                <w:szCs w:val="16"/>
              </w:rPr>
              <w:t xml:space="preserve">na WYDZIALE NAUK o ŻYWNOŚCI SGGW w WARSZAWIE  </w:t>
            </w:r>
          </w:p>
          <w:p w:rsidR="0063127E" w:rsidRPr="00253D51" w:rsidRDefault="0063127E" w:rsidP="00C869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53D51">
              <w:rPr>
                <w:rFonts w:ascii="Arial" w:hAnsi="Arial" w:cs="Arial"/>
                <w:sz w:val="16"/>
                <w:szCs w:val="16"/>
              </w:rPr>
              <w:t>w dyscyplinie naukowej technologii żywności i żywienia</w:t>
            </w:r>
          </w:p>
        </w:tc>
      </w:tr>
      <w:tr w:rsidR="0063127E" w:rsidRPr="00386F97" w:rsidTr="00C8698D">
        <w:trPr>
          <w:trHeight w:val="340"/>
        </w:trPr>
        <w:tc>
          <w:tcPr>
            <w:tcW w:w="3120" w:type="dxa"/>
            <w:gridSpan w:val="2"/>
            <w:vAlign w:val="center"/>
          </w:tcPr>
          <w:p w:rsidR="0063127E" w:rsidRPr="00386F97" w:rsidRDefault="0063127E" w:rsidP="00C869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386F97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386F9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6"/>
            <w:vAlign w:val="center"/>
          </w:tcPr>
          <w:p w:rsidR="0063127E" w:rsidRPr="00253D51" w:rsidRDefault="0063127E" w:rsidP="00C8698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hab</w:t>
            </w:r>
            <w:r w:rsidRPr="00253D51">
              <w:rPr>
                <w:rFonts w:ascii="Arial" w:hAnsi="Arial" w:cs="Arial"/>
                <w:bCs/>
                <w:sz w:val="16"/>
                <w:szCs w:val="16"/>
              </w:rPr>
              <w:t>. Ewa Domian, prof. SGGW</w:t>
            </w:r>
          </w:p>
        </w:tc>
      </w:tr>
      <w:tr w:rsidR="0063127E" w:rsidRPr="00386F97" w:rsidTr="005052E6">
        <w:trPr>
          <w:trHeight w:val="539"/>
        </w:trPr>
        <w:tc>
          <w:tcPr>
            <w:tcW w:w="3120" w:type="dxa"/>
            <w:gridSpan w:val="2"/>
            <w:vAlign w:val="center"/>
          </w:tcPr>
          <w:p w:rsidR="0063127E" w:rsidRPr="00386F97" w:rsidRDefault="0063127E" w:rsidP="00C869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386F97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386F9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6"/>
            <w:vAlign w:val="center"/>
          </w:tcPr>
          <w:p w:rsidR="0063127E" w:rsidRPr="00253D51" w:rsidRDefault="0063127E" w:rsidP="00C869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53D51">
              <w:rPr>
                <w:rFonts w:ascii="Arial" w:hAnsi="Arial" w:cs="Arial"/>
                <w:bCs/>
                <w:sz w:val="16"/>
                <w:szCs w:val="16"/>
              </w:rPr>
              <w:t>dr hab. E. Domian prof. SGGW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253D51">
              <w:rPr>
                <w:rFonts w:ascii="Arial" w:hAnsi="Arial" w:cs="Arial"/>
                <w:bCs/>
                <w:sz w:val="16"/>
                <w:szCs w:val="16"/>
              </w:rPr>
              <w:t>dr inż. E. Gondek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253D51">
              <w:rPr>
                <w:rFonts w:ascii="Arial" w:hAnsi="Arial" w:cs="Arial"/>
                <w:bCs/>
                <w:sz w:val="16"/>
                <w:szCs w:val="16"/>
              </w:rPr>
              <w:t>dr hab. E. Jakubczyk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253D51">
              <w:rPr>
                <w:rFonts w:ascii="Arial" w:hAnsi="Arial" w:cs="Arial"/>
                <w:bCs/>
                <w:sz w:val="16"/>
                <w:szCs w:val="16"/>
              </w:rPr>
              <w:t>dr hab. M. Janowicz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253D51">
              <w:rPr>
                <w:rFonts w:ascii="Arial" w:hAnsi="Arial" w:cs="Arial"/>
                <w:bCs/>
                <w:sz w:val="16"/>
                <w:szCs w:val="16"/>
              </w:rPr>
              <w:t xml:space="preserve"> dr hab. H. Kowalska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253D51">
              <w:rPr>
                <w:rFonts w:ascii="Arial" w:hAnsi="Arial" w:cs="Arial"/>
                <w:bCs/>
                <w:sz w:val="16"/>
                <w:szCs w:val="16"/>
              </w:rPr>
              <w:t>dr hab. A. Marzec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253D51">
              <w:rPr>
                <w:rFonts w:ascii="Arial" w:hAnsi="Arial" w:cs="Arial"/>
                <w:bCs/>
                <w:sz w:val="16"/>
                <w:szCs w:val="16"/>
              </w:rPr>
              <w:t xml:space="preserve"> dr inż. D. Nowak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253D51">
              <w:rPr>
                <w:rFonts w:ascii="Arial" w:hAnsi="Arial" w:cs="Arial"/>
                <w:bCs/>
                <w:sz w:val="16"/>
                <w:szCs w:val="16"/>
              </w:rPr>
              <w:t>dr hab. Z. Pałacha, prof. SGGW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253D51">
              <w:rPr>
                <w:rFonts w:ascii="Arial" w:hAnsi="Arial" w:cs="Arial"/>
                <w:bCs/>
                <w:sz w:val="16"/>
                <w:szCs w:val="16"/>
              </w:rPr>
              <w:t>dr inż. I. Sitkiewicz</w:t>
            </w:r>
          </w:p>
        </w:tc>
      </w:tr>
      <w:tr w:rsidR="0063127E" w:rsidRPr="00386F97" w:rsidTr="00C8698D">
        <w:trPr>
          <w:trHeight w:val="340"/>
        </w:trPr>
        <w:tc>
          <w:tcPr>
            <w:tcW w:w="3120" w:type="dxa"/>
            <w:gridSpan w:val="2"/>
            <w:vAlign w:val="center"/>
          </w:tcPr>
          <w:p w:rsidR="0063127E" w:rsidRPr="00386F97" w:rsidRDefault="0063127E" w:rsidP="00C869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386F97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386F9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63127E" w:rsidRPr="00253D51" w:rsidRDefault="0063127E" w:rsidP="00C869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53D51">
              <w:rPr>
                <w:rFonts w:ascii="Arial" w:hAnsi="Arial" w:cs="Arial"/>
                <w:bCs/>
                <w:sz w:val="16"/>
                <w:szCs w:val="16"/>
              </w:rPr>
              <w:t>Wydział Nauk o Żywności, Katedra Inżynierii Żywności i Organizacji Produkcji</w:t>
            </w:r>
          </w:p>
        </w:tc>
      </w:tr>
      <w:tr w:rsidR="0063127E" w:rsidRPr="00386F97" w:rsidTr="00C8698D">
        <w:trPr>
          <w:trHeight w:val="340"/>
        </w:trPr>
        <w:tc>
          <w:tcPr>
            <w:tcW w:w="3120" w:type="dxa"/>
            <w:gridSpan w:val="2"/>
            <w:vAlign w:val="center"/>
          </w:tcPr>
          <w:p w:rsidR="0063127E" w:rsidRPr="00386F97" w:rsidRDefault="0063127E" w:rsidP="00C8698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386F97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386F9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63127E" w:rsidRPr="00253D51" w:rsidRDefault="0063127E" w:rsidP="00C8698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3127E" w:rsidRPr="00386F97" w:rsidTr="00C8698D">
        <w:trPr>
          <w:trHeight w:val="340"/>
        </w:trPr>
        <w:tc>
          <w:tcPr>
            <w:tcW w:w="3120" w:type="dxa"/>
            <w:gridSpan w:val="2"/>
            <w:vAlign w:val="center"/>
          </w:tcPr>
          <w:p w:rsidR="0063127E" w:rsidRPr="00386F97" w:rsidRDefault="0063127E" w:rsidP="00C8698D">
            <w:pPr>
              <w:rPr>
                <w:rFonts w:ascii="Arial" w:hAnsi="Arial" w:cs="Arial"/>
                <w:sz w:val="16"/>
                <w:szCs w:val="16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386F97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386F9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vAlign w:val="center"/>
          </w:tcPr>
          <w:p w:rsidR="0063127E" w:rsidRPr="00253D51" w:rsidRDefault="0063127E" w:rsidP="00C869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53D51">
              <w:rPr>
                <w:rFonts w:ascii="Arial" w:hAnsi="Arial" w:cs="Arial"/>
                <w:bCs/>
                <w:sz w:val="16"/>
                <w:szCs w:val="16"/>
              </w:rPr>
              <w:t>a) obowiązkowy</w:t>
            </w:r>
          </w:p>
        </w:tc>
        <w:tc>
          <w:tcPr>
            <w:tcW w:w="2639" w:type="dxa"/>
            <w:gridSpan w:val="2"/>
            <w:vAlign w:val="center"/>
          </w:tcPr>
          <w:p w:rsidR="0063127E" w:rsidRPr="00253D51" w:rsidRDefault="0063127E" w:rsidP="00C869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53D51">
              <w:rPr>
                <w:rFonts w:ascii="Arial" w:hAnsi="Arial" w:cs="Arial"/>
                <w:bCs/>
                <w:sz w:val="16"/>
                <w:szCs w:val="16"/>
              </w:rPr>
              <w:t>b) stopień III, rok I</w:t>
            </w:r>
          </w:p>
        </w:tc>
        <w:tc>
          <w:tcPr>
            <w:tcW w:w="2709" w:type="dxa"/>
            <w:gridSpan w:val="3"/>
            <w:vAlign w:val="center"/>
          </w:tcPr>
          <w:p w:rsidR="0063127E" w:rsidRPr="00253D51" w:rsidRDefault="0063127E" w:rsidP="00C869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53D51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253D51">
              <w:rPr>
                <w:rFonts w:ascii="Arial" w:hAnsi="Arial" w:cs="Arial"/>
                <w:sz w:val="16"/>
                <w:szCs w:val="16"/>
              </w:rPr>
              <w:t>stacjonarne</w:t>
            </w:r>
          </w:p>
        </w:tc>
      </w:tr>
      <w:tr w:rsidR="0063127E" w:rsidRPr="00386F97" w:rsidTr="00C8698D">
        <w:trPr>
          <w:trHeight w:val="340"/>
        </w:trPr>
        <w:tc>
          <w:tcPr>
            <w:tcW w:w="3120" w:type="dxa"/>
            <w:gridSpan w:val="2"/>
            <w:vAlign w:val="center"/>
          </w:tcPr>
          <w:p w:rsidR="0063127E" w:rsidRPr="00386F97" w:rsidRDefault="0063127E" w:rsidP="00C86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386F97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386F9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vAlign w:val="center"/>
          </w:tcPr>
          <w:p w:rsidR="0063127E" w:rsidRPr="00253D51" w:rsidRDefault="0063127E" w:rsidP="00C869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3D51">
              <w:rPr>
                <w:rFonts w:ascii="Arial" w:hAnsi="Arial" w:cs="Arial"/>
                <w:b/>
                <w:bCs/>
                <w:sz w:val="16"/>
                <w:szCs w:val="16"/>
              </w:rPr>
              <w:t>Semestr zimowy</w:t>
            </w:r>
          </w:p>
        </w:tc>
        <w:tc>
          <w:tcPr>
            <w:tcW w:w="2639" w:type="dxa"/>
            <w:gridSpan w:val="2"/>
            <w:vAlign w:val="center"/>
          </w:tcPr>
          <w:p w:rsidR="0063127E" w:rsidRPr="00253D51" w:rsidRDefault="0063127E" w:rsidP="00C869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53D51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253D51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253D51">
              <w:rPr>
                <w:rFonts w:ascii="Arial" w:hAnsi="Arial" w:cs="Arial"/>
                <w:sz w:val="16"/>
                <w:szCs w:val="16"/>
              </w:rPr>
              <w:t xml:space="preserve">: polski </w:t>
            </w:r>
          </w:p>
        </w:tc>
        <w:tc>
          <w:tcPr>
            <w:tcW w:w="2709" w:type="dxa"/>
            <w:gridSpan w:val="3"/>
            <w:vAlign w:val="center"/>
          </w:tcPr>
          <w:p w:rsidR="0063127E" w:rsidRPr="00253D51" w:rsidRDefault="0063127E" w:rsidP="00C8698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3127E" w:rsidRPr="00386F97" w:rsidTr="00253D51">
        <w:trPr>
          <w:trHeight w:val="865"/>
        </w:trPr>
        <w:tc>
          <w:tcPr>
            <w:tcW w:w="3120" w:type="dxa"/>
            <w:gridSpan w:val="2"/>
            <w:vAlign w:val="center"/>
          </w:tcPr>
          <w:p w:rsidR="0063127E" w:rsidRPr="00386F97" w:rsidRDefault="0063127E" w:rsidP="00C8698D">
            <w:pPr>
              <w:rPr>
                <w:rFonts w:ascii="Arial" w:hAnsi="Arial" w:cs="Arial"/>
                <w:sz w:val="16"/>
                <w:szCs w:val="16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386F97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386F9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63127E" w:rsidRPr="00D762BC" w:rsidRDefault="0063127E" w:rsidP="00253D51">
            <w:pPr>
              <w:pStyle w:val="HTMLPreformatte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62BC">
              <w:rPr>
                <w:rFonts w:ascii="Arial" w:hAnsi="Arial" w:cs="Arial"/>
                <w:sz w:val="16"/>
                <w:szCs w:val="16"/>
              </w:rPr>
              <w:t>Poszerzenie wiedzy dotyczącej współcześnie stosowanych technik badawczych w inżynierii żywności, związanych z: właściwościami reologicznymi żywności stałej i ciekłej, suszeniem oraz odwadnianiem żywności, stanem wody w żywności, strukturą żywności, właściwościami akustycznymi żywności i właściwościami żywności sypkiej, w zakresie podstaw teoretycznych, możliwości aplikacyjnych i wykorzystania do badań.</w:t>
            </w:r>
          </w:p>
        </w:tc>
      </w:tr>
      <w:tr w:rsidR="0063127E" w:rsidRPr="00386F97" w:rsidTr="005052E6">
        <w:trPr>
          <w:trHeight w:val="532"/>
        </w:trPr>
        <w:tc>
          <w:tcPr>
            <w:tcW w:w="3120" w:type="dxa"/>
            <w:gridSpan w:val="2"/>
            <w:vAlign w:val="center"/>
          </w:tcPr>
          <w:p w:rsidR="0063127E" w:rsidRPr="00386F97" w:rsidRDefault="0063127E" w:rsidP="00C8698D">
            <w:pPr>
              <w:rPr>
                <w:rFonts w:ascii="Arial" w:hAnsi="Arial" w:cs="Arial"/>
                <w:sz w:val="16"/>
                <w:szCs w:val="16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386F97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386F9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63127E" w:rsidRPr="00253D51" w:rsidRDefault="0063127E" w:rsidP="00463C5E">
            <w:pPr>
              <w:rPr>
                <w:rFonts w:ascii="Arial" w:hAnsi="Arial" w:cs="Arial"/>
                <w:sz w:val="16"/>
                <w:szCs w:val="16"/>
              </w:rPr>
            </w:pPr>
            <w:r w:rsidRPr="00253D51">
              <w:rPr>
                <w:rFonts w:ascii="Arial" w:hAnsi="Arial" w:cs="Arial"/>
                <w:sz w:val="16"/>
                <w:szCs w:val="16"/>
              </w:rPr>
              <w:t>Wykłady - 5 h</w:t>
            </w:r>
          </w:p>
          <w:p w:rsidR="0063127E" w:rsidRPr="00253D51" w:rsidRDefault="0063127E" w:rsidP="00463C5E">
            <w:pPr>
              <w:rPr>
                <w:rFonts w:ascii="Arial" w:hAnsi="Arial" w:cs="Arial"/>
                <w:sz w:val="16"/>
                <w:szCs w:val="16"/>
              </w:rPr>
            </w:pPr>
            <w:r w:rsidRPr="00253D51">
              <w:rPr>
                <w:rFonts w:ascii="Arial" w:hAnsi="Arial" w:cs="Arial"/>
                <w:sz w:val="16"/>
                <w:szCs w:val="16"/>
              </w:rPr>
              <w:t xml:space="preserve">Ćwiczenia </w:t>
            </w:r>
            <w:r>
              <w:rPr>
                <w:rFonts w:ascii="Arial" w:hAnsi="Arial" w:cs="Arial"/>
                <w:sz w:val="16"/>
                <w:szCs w:val="16"/>
              </w:rPr>
              <w:t xml:space="preserve">laboratoryjne </w:t>
            </w:r>
            <w:r w:rsidRPr="00253D51">
              <w:rPr>
                <w:rFonts w:ascii="Arial" w:hAnsi="Arial" w:cs="Arial"/>
                <w:sz w:val="16"/>
                <w:szCs w:val="16"/>
              </w:rPr>
              <w:t>- 15 h</w:t>
            </w:r>
          </w:p>
        </w:tc>
      </w:tr>
      <w:tr w:rsidR="0063127E" w:rsidRPr="00386F97" w:rsidTr="005052E6">
        <w:trPr>
          <w:trHeight w:val="746"/>
        </w:trPr>
        <w:tc>
          <w:tcPr>
            <w:tcW w:w="3120" w:type="dxa"/>
            <w:gridSpan w:val="2"/>
            <w:vAlign w:val="center"/>
          </w:tcPr>
          <w:p w:rsidR="0063127E" w:rsidRPr="00386F97" w:rsidRDefault="0063127E" w:rsidP="00C8698D">
            <w:pPr>
              <w:rPr>
                <w:rFonts w:ascii="Arial" w:hAnsi="Arial" w:cs="Arial"/>
                <w:sz w:val="16"/>
                <w:szCs w:val="16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386F97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386F9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63127E" w:rsidRPr="00253D51" w:rsidRDefault="0063127E" w:rsidP="00C869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3D51">
              <w:rPr>
                <w:rFonts w:ascii="Arial" w:hAnsi="Arial" w:cs="Arial"/>
                <w:sz w:val="16"/>
                <w:szCs w:val="16"/>
              </w:rPr>
              <w:t>Wykłady z wykorzystaniem technik audiowizualnych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53D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253D51">
              <w:rPr>
                <w:rFonts w:ascii="Arial" w:hAnsi="Arial" w:cs="Arial"/>
                <w:sz w:val="16"/>
                <w:szCs w:val="16"/>
              </w:rPr>
              <w:t>arsztaty z wykorzystaniem nowoczesnej aparatury badawczej, doświadczenie/eksperyment, dyskusja, rozwiązywanie problemu, studium przy</w:t>
            </w:r>
            <w:r>
              <w:rPr>
                <w:rFonts w:ascii="Arial" w:hAnsi="Arial" w:cs="Arial"/>
                <w:sz w:val="16"/>
                <w:szCs w:val="16"/>
              </w:rPr>
              <w:t>padku, indywidualne konsultacje</w:t>
            </w:r>
          </w:p>
        </w:tc>
      </w:tr>
      <w:tr w:rsidR="0063127E" w:rsidRPr="00386F97" w:rsidTr="00554A76">
        <w:trPr>
          <w:trHeight w:val="3221"/>
        </w:trPr>
        <w:tc>
          <w:tcPr>
            <w:tcW w:w="3120" w:type="dxa"/>
            <w:gridSpan w:val="2"/>
            <w:vAlign w:val="center"/>
          </w:tcPr>
          <w:p w:rsidR="0063127E" w:rsidRPr="00386F97" w:rsidRDefault="0063127E" w:rsidP="00C8698D">
            <w:pPr>
              <w:rPr>
                <w:rFonts w:ascii="Arial" w:hAnsi="Arial" w:cs="Arial"/>
                <w:sz w:val="16"/>
                <w:szCs w:val="16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386F97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386F9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63127E" w:rsidRPr="00D762BC" w:rsidRDefault="0063127E" w:rsidP="00C8698D">
            <w:pPr>
              <w:pStyle w:val="HTMLPreformatte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62BC">
              <w:rPr>
                <w:rFonts w:ascii="Arial" w:hAnsi="Arial" w:cs="Arial"/>
                <w:iCs/>
                <w:sz w:val="16"/>
                <w:szCs w:val="16"/>
              </w:rPr>
              <w:t>Tematyka zajęć: Podstawowe i zaawansowane metody badania tekstury żywności.</w:t>
            </w:r>
            <w:r w:rsidRPr="00D762BC">
              <w:rPr>
                <w:rFonts w:ascii="Arial" w:hAnsi="Arial" w:cs="Arial"/>
                <w:sz w:val="16"/>
                <w:szCs w:val="16"/>
                <w:shd w:val="clear" w:color="auto" w:fill="FEFEFE"/>
              </w:rPr>
              <w:t xml:space="preserve"> </w:t>
            </w:r>
            <w:r w:rsidRPr="00D762BC">
              <w:rPr>
                <w:rFonts w:ascii="Arial" w:hAnsi="Arial" w:cs="Arial"/>
                <w:iCs/>
                <w:sz w:val="16"/>
                <w:szCs w:val="16"/>
              </w:rPr>
              <w:t>Reologia żywności w stanie ciekłym - ciecze niutonowskie i nieniutonowskie, pomiar własności reologicznych płynów,  metody statyczne i dynamiczne pomiaru właściwości lepkosprężystych. Przegląd nowoczesnych metod suszenia stosowanych w badaniach, odwadnianie osmotyczne jako technologia żywności małoprzetworzonej, operacja wstępna przed suszeniem i metoda wzbogacania tkanki roślinnej. Problemy prawidłowego prowadzenia procesu liofilizacji</w:t>
            </w:r>
            <w:r w:rsidRPr="00D762BC">
              <w:rPr>
                <w:rFonts w:ascii="Arial" w:hAnsi="Arial" w:cs="Arial"/>
                <w:sz w:val="16"/>
                <w:szCs w:val="16"/>
              </w:rPr>
              <w:t xml:space="preserve"> - celowa modyfikacja i korygowanie parametrów procesu w kierunku uzyskania suszu o zadanych właściwościach, zależnie od właściwości surowców czy produktów. Stan wody w żywności i metody jego pomiaru, koncepcje stabilności żywności, wybrane metody pomiaru stanu wody w żywności, oparte na zasadach równowagi termodynamicznej, termoanalityczne, jądrowy rezonans magnetyczny (JRM), znaczenie pomiarów stanu wody w technologii żywności. </w:t>
            </w:r>
            <w:r w:rsidRPr="00D762BC">
              <w:rPr>
                <w:rFonts w:ascii="Arial" w:hAnsi="Arial" w:cs="Arial"/>
                <w:iCs/>
                <w:sz w:val="16"/>
                <w:szCs w:val="16"/>
              </w:rPr>
              <w:t>N</w:t>
            </w:r>
            <w:r w:rsidRPr="00D762BC">
              <w:rPr>
                <w:rFonts w:ascii="Arial" w:hAnsi="Arial" w:cs="Arial"/>
                <w:sz w:val="16"/>
                <w:szCs w:val="16"/>
              </w:rPr>
              <w:t>owe techniki w mikroskopii do badania struktury surowców i produktów spożywczych: możliwości zastosowawcze mikroskopii optycznej i elektronowej do badania żywności o zróżnicowanych właściwościach wykreowanych w procesach technologicznych, możliwości dokumentowania zmian struktury wewnętrznej żywności za pomocą odpowiednich narzędzi, wykorzystanie programów do analizy komputerowej obrazu w opisie i modelowaniu struktury żywności, matematyczna interpretacja parametrów geometrycznych struktury do opisu budowy wewnętrznej żywności.</w:t>
            </w:r>
            <w:r w:rsidRPr="00D762BC">
              <w:rPr>
                <w:rFonts w:ascii="Arial" w:hAnsi="Arial" w:cs="Arial"/>
              </w:rPr>
              <w:t xml:space="preserve"> </w:t>
            </w:r>
            <w:r w:rsidRPr="00D762BC">
              <w:rPr>
                <w:rFonts w:ascii="Arial" w:hAnsi="Arial" w:cs="Arial"/>
                <w:sz w:val="16"/>
                <w:szCs w:val="16"/>
              </w:rPr>
              <w:t>Metody pomiaru emisji akustycznej (EA) i ich zastosowanie w ocenie tekstury produktów kruchych/chrupkich.</w:t>
            </w:r>
            <w:r w:rsidRPr="00D762B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Podstawowe i zaawansowane metody badania właściwości produktów sypkich.  </w:t>
            </w:r>
          </w:p>
        </w:tc>
      </w:tr>
      <w:tr w:rsidR="0063127E" w:rsidRPr="00386F97" w:rsidTr="00C8698D">
        <w:trPr>
          <w:trHeight w:val="340"/>
        </w:trPr>
        <w:tc>
          <w:tcPr>
            <w:tcW w:w="3120" w:type="dxa"/>
            <w:gridSpan w:val="2"/>
            <w:vAlign w:val="center"/>
          </w:tcPr>
          <w:p w:rsidR="0063127E" w:rsidRPr="00386F97" w:rsidRDefault="0063127E" w:rsidP="00C8698D">
            <w:pPr>
              <w:rPr>
                <w:rFonts w:ascii="Arial" w:hAnsi="Arial" w:cs="Arial"/>
                <w:sz w:val="16"/>
                <w:szCs w:val="16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386F97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386F9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63127E" w:rsidRPr="00253D51" w:rsidRDefault="0063127E" w:rsidP="00C869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27E" w:rsidRPr="00386F97" w:rsidTr="00C8698D">
        <w:trPr>
          <w:trHeight w:val="340"/>
        </w:trPr>
        <w:tc>
          <w:tcPr>
            <w:tcW w:w="3120" w:type="dxa"/>
            <w:gridSpan w:val="2"/>
            <w:vAlign w:val="center"/>
          </w:tcPr>
          <w:p w:rsidR="0063127E" w:rsidRPr="00386F97" w:rsidRDefault="0063127E" w:rsidP="00C8698D">
            <w:pPr>
              <w:rPr>
                <w:rFonts w:ascii="Arial" w:hAnsi="Arial" w:cs="Arial"/>
                <w:sz w:val="16"/>
                <w:szCs w:val="16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386F97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386F9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63127E" w:rsidRPr="00253D51" w:rsidRDefault="0063127E" w:rsidP="00C869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3D51">
              <w:rPr>
                <w:rFonts w:ascii="Arial" w:hAnsi="Arial" w:cs="Arial"/>
                <w:sz w:val="16"/>
                <w:szCs w:val="16"/>
              </w:rPr>
              <w:t>Podstawowa i kierunkowa wiedza z zakresu technologii, inżynierii i właściwości fizycznych żywności</w:t>
            </w:r>
          </w:p>
        </w:tc>
      </w:tr>
      <w:tr w:rsidR="0063127E" w:rsidRPr="00386F97" w:rsidTr="004D0BAE">
        <w:trPr>
          <w:trHeight w:val="1781"/>
        </w:trPr>
        <w:tc>
          <w:tcPr>
            <w:tcW w:w="3120" w:type="dxa"/>
            <w:gridSpan w:val="2"/>
            <w:vAlign w:val="center"/>
          </w:tcPr>
          <w:p w:rsidR="0063127E" w:rsidRPr="00386F97" w:rsidRDefault="0063127E" w:rsidP="00C869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386F97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386F9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63127E" w:rsidRPr="00253D51" w:rsidRDefault="0063127E" w:rsidP="005052E6">
            <w:pPr>
              <w:ind w:left="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3D51">
              <w:rPr>
                <w:rFonts w:ascii="Arial" w:hAnsi="Arial" w:cs="Arial"/>
                <w:sz w:val="16"/>
                <w:szCs w:val="16"/>
              </w:rPr>
              <w:t xml:space="preserve">01 – </w:t>
            </w:r>
            <w:r>
              <w:rPr>
                <w:rFonts w:ascii="Arial" w:hAnsi="Arial" w:cs="Arial"/>
                <w:sz w:val="16"/>
                <w:szCs w:val="16"/>
              </w:rPr>
              <w:t xml:space="preserve">zna i </w:t>
            </w:r>
            <w:r w:rsidRPr="00253D51">
              <w:rPr>
                <w:rFonts w:ascii="Arial" w:hAnsi="Arial" w:cs="Arial"/>
                <w:sz w:val="16"/>
                <w:szCs w:val="16"/>
              </w:rPr>
              <w:t xml:space="preserve">potrafi wykorzystać </w:t>
            </w:r>
            <w:r>
              <w:rPr>
                <w:rFonts w:ascii="Arial" w:hAnsi="Arial" w:cs="Arial"/>
                <w:sz w:val="16"/>
                <w:szCs w:val="16"/>
              </w:rPr>
              <w:t>metody</w:t>
            </w:r>
            <w:r w:rsidRPr="00253D51">
              <w:rPr>
                <w:rFonts w:ascii="Arial" w:hAnsi="Arial" w:cs="Arial"/>
                <w:sz w:val="16"/>
                <w:szCs w:val="16"/>
              </w:rPr>
              <w:t xml:space="preserve"> bada</w:t>
            </w:r>
            <w:r>
              <w:rPr>
                <w:rFonts w:ascii="Arial" w:hAnsi="Arial" w:cs="Arial"/>
                <w:sz w:val="16"/>
                <w:szCs w:val="16"/>
              </w:rPr>
              <w:t>ń</w:t>
            </w:r>
            <w:r w:rsidRPr="00253D51">
              <w:rPr>
                <w:rFonts w:ascii="Arial" w:hAnsi="Arial" w:cs="Arial"/>
                <w:sz w:val="16"/>
                <w:szCs w:val="16"/>
              </w:rPr>
              <w:t xml:space="preserve"> właściwośc</w:t>
            </w:r>
            <w:r>
              <w:rPr>
                <w:rFonts w:ascii="Arial" w:hAnsi="Arial" w:cs="Arial"/>
                <w:sz w:val="16"/>
                <w:szCs w:val="16"/>
              </w:rPr>
              <w:t xml:space="preserve">i teksturalnych, reologicznych i sorpcyjnych </w:t>
            </w:r>
            <w:r w:rsidRPr="00253D51">
              <w:rPr>
                <w:rFonts w:ascii="Arial" w:hAnsi="Arial" w:cs="Arial"/>
                <w:sz w:val="16"/>
                <w:szCs w:val="16"/>
              </w:rPr>
              <w:t xml:space="preserve">żywności  </w:t>
            </w:r>
          </w:p>
          <w:p w:rsidR="0063127E" w:rsidRDefault="0063127E" w:rsidP="005052E6">
            <w:pPr>
              <w:ind w:left="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253D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zna i potrafi</w:t>
            </w:r>
            <w:r w:rsidRPr="00253D51">
              <w:rPr>
                <w:rFonts w:ascii="Arial" w:hAnsi="Arial" w:cs="Arial"/>
                <w:sz w:val="16"/>
                <w:szCs w:val="16"/>
              </w:rPr>
              <w:t xml:space="preserve"> wykorzystać </w:t>
            </w:r>
            <w:r>
              <w:rPr>
                <w:rFonts w:ascii="Arial" w:hAnsi="Arial" w:cs="Arial"/>
                <w:sz w:val="16"/>
                <w:szCs w:val="16"/>
              </w:rPr>
              <w:t>metody badań właściwości produktów sypkich</w:t>
            </w:r>
          </w:p>
          <w:p w:rsidR="0063127E" w:rsidRPr="00253D51" w:rsidRDefault="0063127E" w:rsidP="00445C62">
            <w:pPr>
              <w:ind w:left="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3D51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53D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253D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 i </w:t>
            </w:r>
            <w:r w:rsidRPr="00253D51">
              <w:rPr>
                <w:rFonts w:ascii="Arial" w:hAnsi="Arial" w:cs="Arial"/>
                <w:sz w:val="16"/>
                <w:szCs w:val="16"/>
              </w:rPr>
              <w:t xml:space="preserve">potrafi wykorzystać </w:t>
            </w:r>
            <w:r>
              <w:rPr>
                <w:rFonts w:ascii="Arial" w:hAnsi="Arial" w:cs="Arial"/>
                <w:sz w:val="16"/>
                <w:szCs w:val="16"/>
              </w:rPr>
              <w:t>metody mikroskopowe w analizie mikrostruktury żywności</w:t>
            </w:r>
          </w:p>
          <w:p w:rsidR="0063127E" w:rsidRPr="00253D51" w:rsidRDefault="0063127E" w:rsidP="005052E6">
            <w:pPr>
              <w:ind w:left="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3D51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3D51">
              <w:rPr>
                <w:rFonts w:ascii="Arial" w:hAnsi="Arial" w:cs="Arial"/>
                <w:sz w:val="16"/>
                <w:szCs w:val="16"/>
              </w:rPr>
              <w:t xml:space="preserve"> – modyfikuje i koryguje parametry procesu liofilizacji, odwadniania osmotycznego, w kierunku uzyskania produktu o zadanych właściwościach</w:t>
            </w:r>
          </w:p>
          <w:p w:rsidR="0063127E" w:rsidRPr="00253D51" w:rsidRDefault="0063127E" w:rsidP="005052E6">
            <w:pPr>
              <w:ind w:left="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3D51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53D51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253D51">
              <w:t xml:space="preserve"> </w:t>
            </w:r>
            <w:r w:rsidRPr="00253D51">
              <w:rPr>
                <w:rFonts w:ascii="Arial" w:hAnsi="Arial" w:cs="Arial"/>
                <w:sz w:val="16"/>
                <w:szCs w:val="16"/>
              </w:rPr>
              <w:t>potrafi ocenić i wykorzystać rolę wody w ocenie stabilności fizycznej, chemicznej i biologicznej żywności</w:t>
            </w:r>
          </w:p>
          <w:p w:rsidR="0063127E" w:rsidRPr="00253D51" w:rsidRDefault="0063127E" w:rsidP="005052E6">
            <w:pPr>
              <w:ind w:left="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53D51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53D51">
              <w:rPr>
                <w:rFonts w:ascii="Arial" w:hAnsi="Arial" w:cs="Arial"/>
                <w:sz w:val="16"/>
                <w:szCs w:val="16"/>
              </w:rPr>
              <w:t xml:space="preserve"> – potrafi interpretować wyniki emisji akustycznej EA w odniesieniu do tekstury produktów kruchych/chrupkich</w:t>
            </w:r>
          </w:p>
          <w:p w:rsidR="0063127E" w:rsidRPr="00253D51" w:rsidRDefault="0063127E" w:rsidP="00445C62">
            <w:pPr>
              <w:ind w:left="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53D51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53D51">
              <w:rPr>
                <w:rFonts w:ascii="Arial" w:hAnsi="Arial" w:cs="Arial"/>
                <w:sz w:val="16"/>
                <w:szCs w:val="16"/>
              </w:rPr>
              <w:t xml:space="preserve"> - efektywnie komunikuje się w grupie oraz organizuje pracę grupy, zwłaszcza w zakresie prowadzenia wspólnych badań </w:t>
            </w:r>
          </w:p>
        </w:tc>
      </w:tr>
      <w:tr w:rsidR="0063127E" w:rsidRPr="00C526B4" w:rsidTr="00253D51">
        <w:trPr>
          <w:trHeight w:val="571"/>
        </w:trPr>
        <w:tc>
          <w:tcPr>
            <w:tcW w:w="3120" w:type="dxa"/>
            <w:gridSpan w:val="2"/>
            <w:vAlign w:val="center"/>
          </w:tcPr>
          <w:p w:rsidR="0063127E" w:rsidRPr="00C526B4" w:rsidRDefault="0063127E" w:rsidP="00C526B4">
            <w:pPr>
              <w:rPr>
                <w:rFonts w:ascii="Arial" w:hAnsi="Arial" w:cs="Arial"/>
                <w:sz w:val="16"/>
                <w:szCs w:val="16"/>
              </w:rPr>
            </w:pPr>
            <w:r w:rsidRPr="00C526B4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C526B4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C526B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63127E" w:rsidRPr="00253D51" w:rsidRDefault="0063127E" w:rsidP="00C526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01 - 06</w:t>
            </w:r>
            <w:r w:rsidRPr="00253D51">
              <w:rPr>
                <w:rFonts w:ascii="Arial" w:hAnsi="Arial" w:cs="Arial"/>
                <w:sz w:val="16"/>
                <w:szCs w:val="16"/>
              </w:rPr>
              <w:t xml:space="preserve"> Zaliczenie przedmiotu w formie pisemnego egzaminu obejmującego zadania problemowe</w:t>
            </w:r>
          </w:p>
          <w:p w:rsidR="0063127E" w:rsidRPr="00253D51" w:rsidRDefault="0063127E" w:rsidP="00445C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3D51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53D51">
              <w:rPr>
                <w:rFonts w:ascii="Arial" w:hAnsi="Arial" w:cs="Arial"/>
                <w:sz w:val="16"/>
                <w:szCs w:val="16"/>
              </w:rPr>
              <w:t xml:space="preserve"> Ocena wynikająca z obserwacji w trakcie zajęć  </w:t>
            </w:r>
          </w:p>
        </w:tc>
      </w:tr>
      <w:tr w:rsidR="0063127E" w:rsidRPr="00C526B4" w:rsidTr="00C8698D">
        <w:trPr>
          <w:trHeight w:val="340"/>
        </w:trPr>
        <w:tc>
          <w:tcPr>
            <w:tcW w:w="3120" w:type="dxa"/>
            <w:gridSpan w:val="2"/>
            <w:vAlign w:val="center"/>
          </w:tcPr>
          <w:p w:rsidR="0063127E" w:rsidRPr="00C526B4" w:rsidRDefault="0063127E" w:rsidP="00C8698D">
            <w:pPr>
              <w:rPr>
                <w:rFonts w:ascii="Arial" w:hAnsi="Arial" w:cs="Arial"/>
                <w:sz w:val="16"/>
                <w:szCs w:val="16"/>
              </w:rPr>
            </w:pPr>
            <w:r w:rsidRPr="00C526B4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C526B4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C526B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63127E" w:rsidRPr="00253D51" w:rsidRDefault="0063127E" w:rsidP="00C869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3D51">
              <w:rPr>
                <w:rFonts w:ascii="Arial" w:hAnsi="Arial" w:cs="Arial"/>
                <w:sz w:val="16"/>
                <w:szCs w:val="16"/>
              </w:rPr>
              <w:t>Treść pytań egzaminacyjnych, imienny wykaz z ocenami z egzaminu pisemnego oraz prace egzaminacyjne</w:t>
            </w:r>
          </w:p>
        </w:tc>
      </w:tr>
      <w:tr w:rsidR="0063127E" w:rsidRPr="00253D51" w:rsidTr="00C8698D">
        <w:trPr>
          <w:trHeight w:val="340"/>
        </w:trPr>
        <w:tc>
          <w:tcPr>
            <w:tcW w:w="3120" w:type="dxa"/>
            <w:gridSpan w:val="2"/>
            <w:vAlign w:val="center"/>
          </w:tcPr>
          <w:p w:rsidR="0063127E" w:rsidRPr="00253D51" w:rsidRDefault="0063127E" w:rsidP="00C8698D">
            <w:pP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253D51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253D51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253D5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63127E" w:rsidRPr="00253D51" w:rsidRDefault="0063127E" w:rsidP="00C8698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53D51">
              <w:rPr>
                <w:rFonts w:ascii="Arial" w:hAnsi="Arial" w:cs="Arial"/>
                <w:bCs/>
                <w:sz w:val="16"/>
                <w:szCs w:val="16"/>
              </w:rPr>
              <w:t>Ocena z egzaminu – 100%</w:t>
            </w:r>
          </w:p>
        </w:tc>
      </w:tr>
      <w:tr w:rsidR="0063127E" w:rsidRPr="00253D51" w:rsidTr="005052E6">
        <w:trPr>
          <w:trHeight w:val="466"/>
        </w:trPr>
        <w:tc>
          <w:tcPr>
            <w:tcW w:w="3120" w:type="dxa"/>
            <w:gridSpan w:val="2"/>
            <w:vAlign w:val="center"/>
          </w:tcPr>
          <w:p w:rsidR="0063127E" w:rsidRPr="00253D51" w:rsidRDefault="0063127E" w:rsidP="00C8698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53D51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253D51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253D5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6"/>
            <w:vAlign w:val="center"/>
          </w:tcPr>
          <w:p w:rsidR="0063127E" w:rsidRPr="00253D51" w:rsidRDefault="0063127E" w:rsidP="00C869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3D51">
              <w:rPr>
                <w:rFonts w:ascii="Arial" w:hAnsi="Arial" w:cs="Arial"/>
                <w:sz w:val="16"/>
                <w:szCs w:val="16"/>
              </w:rPr>
              <w:t xml:space="preserve">Sale dydaktyczne i laboratoria </w:t>
            </w:r>
            <w:r w:rsidRPr="00253D51">
              <w:rPr>
                <w:rFonts w:ascii="Arial" w:hAnsi="Arial" w:cs="Arial"/>
                <w:bCs/>
                <w:sz w:val="16"/>
                <w:szCs w:val="16"/>
              </w:rPr>
              <w:t>Katedry Inżynierii Żywności i Organizacji Produkcji</w:t>
            </w:r>
            <w:r w:rsidRPr="00253D51">
              <w:rPr>
                <w:rFonts w:ascii="Arial" w:hAnsi="Arial" w:cs="Arial"/>
                <w:sz w:val="16"/>
                <w:szCs w:val="16"/>
              </w:rPr>
              <w:t>, Wydział Nauk o Żywności</w:t>
            </w:r>
          </w:p>
        </w:tc>
      </w:tr>
      <w:tr w:rsidR="0063127E" w:rsidRPr="00253D51" w:rsidTr="005052E6">
        <w:trPr>
          <w:trHeight w:val="710"/>
        </w:trPr>
        <w:tc>
          <w:tcPr>
            <w:tcW w:w="11230" w:type="dxa"/>
            <w:gridSpan w:val="8"/>
            <w:vAlign w:val="center"/>
          </w:tcPr>
          <w:p w:rsidR="0063127E" w:rsidRPr="00253D51" w:rsidRDefault="0063127E" w:rsidP="00C8698D">
            <w:pPr>
              <w:rPr>
                <w:rFonts w:ascii="Arial" w:hAnsi="Arial" w:cs="Arial"/>
                <w:sz w:val="16"/>
                <w:szCs w:val="16"/>
              </w:rPr>
            </w:pPr>
            <w:r w:rsidRPr="00253D51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253D51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253D51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  <w:p w:rsidR="0063127E" w:rsidRPr="00253D51" w:rsidRDefault="0063127E" w:rsidP="00C8698D">
            <w:pPr>
              <w:rPr>
                <w:rFonts w:ascii="Arial" w:hAnsi="Arial" w:cs="Arial"/>
                <w:sz w:val="16"/>
                <w:szCs w:val="16"/>
              </w:rPr>
            </w:pPr>
            <w:r w:rsidRPr="00253D51">
              <w:rPr>
                <w:rFonts w:ascii="Arial" w:hAnsi="Arial" w:cs="Arial"/>
                <w:sz w:val="16"/>
                <w:szCs w:val="16"/>
              </w:rPr>
              <w:t>1. Właściwości fizyczne żywności Red. Z. Pałacha, I. Sitkiewicz, WNT, 2010, Warszawa</w:t>
            </w:r>
          </w:p>
          <w:p w:rsidR="0063127E" w:rsidRPr="00253D51" w:rsidRDefault="0063127E" w:rsidP="005052E6">
            <w:pPr>
              <w:rPr>
                <w:rFonts w:ascii="Arial" w:hAnsi="Arial" w:cs="Arial"/>
                <w:sz w:val="16"/>
                <w:szCs w:val="16"/>
              </w:rPr>
            </w:pPr>
            <w:r w:rsidRPr="00253D51">
              <w:rPr>
                <w:rFonts w:ascii="Arial" w:hAnsi="Arial" w:cs="Arial"/>
                <w:sz w:val="16"/>
                <w:szCs w:val="16"/>
              </w:rPr>
              <w:t>2. Artykuły naukowe i badawcze dotyczące tematów realizowanych warsztatów</w:t>
            </w:r>
          </w:p>
        </w:tc>
      </w:tr>
      <w:tr w:rsidR="0063127E" w:rsidRPr="00253D51" w:rsidTr="00C8698D">
        <w:trPr>
          <w:trHeight w:val="340"/>
        </w:trPr>
        <w:tc>
          <w:tcPr>
            <w:tcW w:w="11230" w:type="dxa"/>
            <w:gridSpan w:val="8"/>
            <w:vAlign w:val="center"/>
          </w:tcPr>
          <w:p w:rsidR="0063127E" w:rsidRPr="00253D51" w:rsidRDefault="0063127E" w:rsidP="00C8698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53D51">
              <w:rPr>
                <w:rFonts w:ascii="Arial" w:hAnsi="Arial" w:cs="Arial"/>
                <w:sz w:val="16"/>
                <w:szCs w:val="16"/>
              </w:rPr>
              <w:t>UWAGI</w:t>
            </w:r>
            <w:r w:rsidRPr="00253D51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Pr="00253D51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63127E" w:rsidRPr="00253D51" w:rsidRDefault="0063127E" w:rsidP="007D57A2">
      <w:pPr>
        <w:rPr>
          <w:rFonts w:ascii="Arial" w:hAnsi="Arial" w:cs="Arial"/>
          <w:sz w:val="16"/>
          <w:szCs w:val="16"/>
        </w:rPr>
      </w:pPr>
    </w:p>
    <w:p w:rsidR="0063127E" w:rsidRDefault="0063127E" w:rsidP="007D57A2">
      <w:pPr>
        <w:rPr>
          <w:rFonts w:ascii="Arial" w:hAnsi="Arial" w:cs="Arial"/>
          <w:sz w:val="16"/>
          <w:szCs w:val="16"/>
        </w:rPr>
      </w:pPr>
    </w:p>
    <w:p w:rsidR="0063127E" w:rsidRPr="00253D51" w:rsidRDefault="0063127E" w:rsidP="007D57A2">
      <w:pPr>
        <w:rPr>
          <w:rFonts w:ascii="Arial" w:hAnsi="Arial" w:cs="Arial"/>
          <w:sz w:val="16"/>
          <w:szCs w:val="16"/>
        </w:rPr>
      </w:pPr>
      <w:r w:rsidRPr="00253D51">
        <w:rPr>
          <w:rFonts w:ascii="Arial" w:hAnsi="Arial" w:cs="Arial"/>
          <w:sz w:val="16"/>
          <w:szCs w:val="16"/>
        </w:rPr>
        <w:t>Wskaźniki ilościowe charakteryzujące moduł/przedmiot</w:t>
      </w:r>
      <w:r w:rsidRPr="00253D51">
        <w:rPr>
          <w:rFonts w:ascii="Arial" w:hAnsi="Arial" w:cs="Arial"/>
          <w:sz w:val="16"/>
          <w:szCs w:val="16"/>
          <w:vertAlign w:val="superscript"/>
        </w:rPr>
        <w:t>25)</w:t>
      </w:r>
      <w:r w:rsidRPr="00253D51">
        <w:rPr>
          <w:rFonts w:ascii="Arial" w:hAnsi="Arial" w:cs="Arial"/>
          <w:sz w:val="16"/>
          <w:szCs w:val="16"/>
        </w:rPr>
        <w:t xml:space="preserve"> :</w:t>
      </w:r>
    </w:p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0"/>
        <w:gridCol w:w="1440"/>
      </w:tblGrid>
      <w:tr w:rsidR="0063127E" w:rsidRPr="00253D51" w:rsidTr="007422E3">
        <w:trPr>
          <w:trHeight w:val="397"/>
        </w:trPr>
        <w:tc>
          <w:tcPr>
            <w:tcW w:w="9790" w:type="dxa"/>
            <w:vAlign w:val="center"/>
          </w:tcPr>
          <w:p w:rsidR="0063127E" w:rsidRPr="00253D51" w:rsidRDefault="0063127E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53D51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253D5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253D51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253D5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Pr="00253D5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63127E" w:rsidRPr="00253D51" w:rsidRDefault="0063127E" w:rsidP="005052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253D51">
              <w:rPr>
                <w:rFonts w:ascii="Arial" w:hAnsi="Arial" w:cs="Arial"/>
                <w:bCs/>
                <w:sz w:val="16"/>
                <w:szCs w:val="16"/>
              </w:rPr>
              <w:t xml:space="preserve">0 h </w:t>
            </w:r>
          </w:p>
        </w:tc>
      </w:tr>
      <w:tr w:rsidR="0063127E" w:rsidRPr="00253D51" w:rsidTr="007422E3">
        <w:trPr>
          <w:trHeight w:val="397"/>
        </w:trPr>
        <w:tc>
          <w:tcPr>
            <w:tcW w:w="9790" w:type="dxa"/>
            <w:vAlign w:val="center"/>
          </w:tcPr>
          <w:p w:rsidR="0063127E" w:rsidRPr="00253D51" w:rsidRDefault="0063127E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53D51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253D5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63127E" w:rsidRPr="00253D51" w:rsidRDefault="0063127E" w:rsidP="005052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63127E" w:rsidRPr="00253D51" w:rsidRDefault="0063127E" w:rsidP="005052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3D51"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</w:tr>
      <w:tr w:rsidR="0063127E" w:rsidRPr="00253D51" w:rsidTr="007422E3">
        <w:trPr>
          <w:trHeight w:val="397"/>
        </w:trPr>
        <w:tc>
          <w:tcPr>
            <w:tcW w:w="9790" w:type="dxa"/>
            <w:vAlign w:val="center"/>
          </w:tcPr>
          <w:p w:rsidR="0063127E" w:rsidRPr="00253D51" w:rsidRDefault="0063127E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53D51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253D5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63127E" w:rsidRPr="00253D51" w:rsidRDefault="0063127E" w:rsidP="005052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63127E" w:rsidRPr="00253D51" w:rsidRDefault="0063127E" w:rsidP="005052E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3D51"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</w:tr>
    </w:tbl>
    <w:p w:rsidR="0063127E" w:rsidRPr="00253D51" w:rsidRDefault="0063127E" w:rsidP="007D57A2">
      <w:pPr>
        <w:rPr>
          <w:rFonts w:ascii="Arial" w:hAnsi="Arial" w:cs="Arial"/>
          <w:sz w:val="16"/>
          <w:szCs w:val="16"/>
        </w:rPr>
      </w:pPr>
    </w:p>
    <w:p w:rsidR="0063127E" w:rsidRPr="00253D51" w:rsidRDefault="0063127E" w:rsidP="007D57A2">
      <w:pPr>
        <w:rPr>
          <w:rFonts w:ascii="Arial" w:hAnsi="Arial" w:cs="Arial"/>
          <w:sz w:val="16"/>
          <w:szCs w:val="16"/>
        </w:rPr>
      </w:pPr>
      <w:r w:rsidRPr="00253D51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253D51">
        <w:rPr>
          <w:rFonts w:ascii="Arial" w:hAnsi="Arial" w:cs="Arial"/>
          <w:sz w:val="16"/>
          <w:szCs w:val="16"/>
          <w:vertAlign w:val="superscript"/>
        </w:rPr>
        <w:t>26)</w:t>
      </w:r>
      <w:r w:rsidRPr="00253D51">
        <w:rPr>
          <w:rFonts w:ascii="Arial" w:hAnsi="Arial" w:cs="Arial"/>
          <w:sz w:val="16"/>
          <w:szCs w:val="16"/>
        </w:rPr>
        <w:t xml:space="preserve"> </w:t>
      </w:r>
    </w:p>
    <w:p w:rsidR="0063127E" w:rsidRPr="00253D51" w:rsidRDefault="0063127E" w:rsidP="007D57A2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6660"/>
        <w:gridCol w:w="3420"/>
      </w:tblGrid>
      <w:tr w:rsidR="0063127E" w:rsidRPr="00253D51" w:rsidTr="00265F21">
        <w:tc>
          <w:tcPr>
            <w:tcW w:w="1080" w:type="dxa"/>
          </w:tcPr>
          <w:p w:rsidR="0063127E" w:rsidRPr="00253D51" w:rsidRDefault="0063127E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3D51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63127E" w:rsidRPr="00253D51" w:rsidRDefault="0063127E" w:rsidP="007422E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3D51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420" w:type="dxa"/>
          </w:tcPr>
          <w:p w:rsidR="0063127E" w:rsidRPr="00253D51" w:rsidRDefault="0063127E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3D51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63127E" w:rsidRPr="00253D51" w:rsidTr="00265F21">
        <w:tc>
          <w:tcPr>
            <w:tcW w:w="1080" w:type="dxa"/>
          </w:tcPr>
          <w:p w:rsidR="0063127E" w:rsidRPr="00253D51" w:rsidRDefault="0063127E" w:rsidP="00C8698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53D5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63127E" w:rsidRPr="00253D51" w:rsidRDefault="0063127E" w:rsidP="00C8698D">
            <w:pPr>
              <w:ind w:left="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</w:t>
            </w:r>
            <w:r w:rsidRPr="00253D51">
              <w:rPr>
                <w:rFonts w:ascii="Arial" w:hAnsi="Arial" w:cs="Arial"/>
                <w:sz w:val="16"/>
                <w:szCs w:val="16"/>
              </w:rPr>
              <w:t xml:space="preserve">potrafi wykorzystać </w:t>
            </w:r>
            <w:r>
              <w:rPr>
                <w:rFonts w:ascii="Arial" w:hAnsi="Arial" w:cs="Arial"/>
                <w:sz w:val="16"/>
                <w:szCs w:val="16"/>
              </w:rPr>
              <w:t>metody</w:t>
            </w:r>
            <w:r w:rsidRPr="00253D51">
              <w:rPr>
                <w:rFonts w:ascii="Arial" w:hAnsi="Arial" w:cs="Arial"/>
                <w:sz w:val="16"/>
                <w:szCs w:val="16"/>
              </w:rPr>
              <w:t xml:space="preserve"> bada</w:t>
            </w:r>
            <w:r>
              <w:rPr>
                <w:rFonts w:ascii="Arial" w:hAnsi="Arial" w:cs="Arial"/>
                <w:sz w:val="16"/>
                <w:szCs w:val="16"/>
              </w:rPr>
              <w:t>ń</w:t>
            </w:r>
            <w:r w:rsidRPr="00253D51">
              <w:rPr>
                <w:rFonts w:ascii="Arial" w:hAnsi="Arial" w:cs="Arial"/>
                <w:sz w:val="16"/>
                <w:szCs w:val="16"/>
              </w:rPr>
              <w:t xml:space="preserve"> właściwośc</w:t>
            </w:r>
            <w:r>
              <w:rPr>
                <w:rFonts w:ascii="Arial" w:hAnsi="Arial" w:cs="Arial"/>
                <w:sz w:val="16"/>
                <w:szCs w:val="16"/>
              </w:rPr>
              <w:t xml:space="preserve">i teksturalnych, reologicznych i sorpcyjnych żywności  </w:t>
            </w:r>
          </w:p>
        </w:tc>
        <w:tc>
          <w:tcPr>
            <w:tcW w:w="3420" w:type="dxa"/>
          </w:tcPr>
          <w:p w:rsidR="0063127E" w:rsidRPr="00253D51" w:rsidRDefault="0063127E" w:rsidP="00AA2E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3D51">
              <w:rPr>
                <w:rFonts w:ascii="Arial" w:hAnsi="Arial" w:cs="Arial"/>
                <w:bCs/>
                <w:sz w:val="16"/>
                <w:szCs w:val="16"/>
              </w:rPr>
              <w:t>SD_W01, 02, 03;</w:t>
            </w:r>
          </w:p>
          <w:p w:rsidR="0063127E" w:rsidRPr="00253D51" w:rsidRDefault="0063127E" w:rsidP="00AA2E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3D51">
              <w:rPr>
                <w:rFonts w:ascii="Arial" w:hAnsi="Arial" w:cs="Arial"/>
                <w:bCs/>
                <w:sz w:val="16"/>
                <w:szCs w:val="16"/>
              </w:rPr>
              <w:t>SD_U01, 03, 04, 07, 09, 10, 11</w:t>
            </w:r>
          </w:p>
        </w:tc>
      </w:tr>
      <w:tr w:rsidR="0063127E" w:rsidRPr="00253D51" w:rsidTr="00265F21">
        <w:tc>
          <w:tcPr>
            <w:tcW w:w="1080" w:type="dxa"/>
          </w:tcPr>
          <w:p w:rsidR="0063127E" w:rsidRPr="00253D51" w:rsidRDefault="0063127E" w:rsidP="00C8698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53D51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63127E" w:rsidRPr="00253D51" w:rsidRDefault="0063127E" w:rsidP="00000CDB">
            <w:pPr>
              <w:ind w:left="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 i potrafi</w:t>
            </w:r>
            <w:r w:rsidRPr="00253D51">
              <w:rPr>
                <w:rFonts w:ascii="Arial" w:hAnsi="Arial" w:cs="Arial"/>
                <w:sz w:val="16"/>
                <w:szCs w:val="16"/>
              </w:rPr>
              <w:t xml:space="preserve"> wykorzystać </w:t>
            </w:r>
            <w:r>
              <w:rPr>
                <w:rFonts w:ascii="Arial" w:hAnsi="Arial" w:cs="Arial"/>
                <w:sz w:val="16"/>
                <w:szCs w:val="16"/>
              </w:rPr>
              <w:t>metody badań właściwości produktów sypkich</w:t>
            </w:r>
          </w:p>
        </w:tc>
        <w:tc>
          <w:tcPr>
            <w:tcW w:w="3420" w:type="dxa"/>
          </w:tcPr>
          <w:p w:rsidR="0063127E" w:rsidRPr="00253D51" w:rsidRDefault="0063127E" w:rsidP="00AA2E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3D51">
              <w:rPr>
                <w:rFonts w:ascii="Arial" w:hAnsi="Arial" w:cs="Arial"/>
                <w:bCs/>
                <w:sz w:val="16"/>
                <w:szCs w:val="16"/>
              </w:rPr>
              <w:t>SD_W01, 02, 03;</w:t>
            </w:r>
          </w:p>
          <w:p w:rsidR="0063127E" w:rsidRPr="00253D51" w:rsidRDefault="0063127E" w:rsidP="00AA2E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3D51">
              <w:rPr>
                <w:rFonts w:ascii="Arial" w:hAnsi="Arial" w:cs="Arial"/>
                <w:bCs/>
                <w:sz w:val="16"/>
                <w:szCs w:val="16"/>
              </w:rPr>
              <w:t>SD_U01, 03, 04, 07, 09, 10, 11</w:t>
            </w:r>
          </w:p>
        </w:tc>
      </w:tr>
      <w:tr w:rsidR="0063127E" w:rsidRPr="00253D51" w:rsidTr="00265F21">
        <w:tc>
          <w:tcPr>
            <w:tcW w:w="1080" w:type="dxa"/>
          </w:tcPr>
          <w:p w:rsidR="0063127E" w:rsidRPr="00253D51" w:rsidRDefault="0063127E" w:rsidP="00C8698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53D5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63127E" w:rsidRPr="00253D51" w:rsidRDefault="0063127E" w:rsidP="00000CDB">
            <w:pPr>
              <w:ind w:left="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</w:t>
            </w:r>
            <w:r w:rsidRPr="00253D51">
              <w:rPr>
                <w:rFonts w:ascii="Arial" w:hAnsi="Arial" w:cs="Arial"/>
                <w:sz w:val="16"/>
                <w:szCs w:val="16"/>
              </w:rPr>
              <w:t xml:space="preserve">potrafi wykorzystać </w:t>
            </w:r>
            <w:r>
              <w:rPr>
                <w:rFonts w:ascii="Arial" w:hAnsi="Arial" w:cs="Arial"/>
                <w:sz w:val="16"/>
                <w:szCs w:val="16"/>
              </w:rPr>
              <w:t>metody mikroskopowe w analizie mikrostruktury żywności</w:t>
            </w:r>
          </w:p>
        </w:tc>
        <w:tc>
          <w:tcPr>
            <w:tcW w:w="3420" w:type="dxa"/>
          </w:tcPr>
          <w:p w:rsidR="0063127E" w:rsidRPr="00253D51" w:rsidRDefault="0063127E" w:rsidP="00AA2E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3D51">
              <w:rPr>
                <w:rFonts w:ascii="Arial" w:hAnsi="Arial" w:cs="Arial"/>
                <w:bCs/>
                <w:sz w:val="16"/>
                <w:szCs w:val="16"/>
              </w:rPr>
              <w:t>SD_W01, 02, 03;</w:t>
            </w:r>
          </w:p>
          <w:p w:rsidR="0063127E" w:rsidRPr="00253D51" w:rsidRDefault="0063127E" w:rsidP="00AA2E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3D51">
              <w:rPr>
                <w:rFonts w:ascii="Arial" w:hAnsi="Arial" w:cs="Arial"/>
                <w:bCs/>
                <w:sz w:val="16"/>
                <w:szCs w:val="16"/>
              </w:rPr>
              <w:t>SD_U01, 03, 04, 07, 09, 10, 11</w:t>
            </w:r>
          </w:p>
        </w:tc>
      </w:tr>
      <w:tr w:rsidR="0063127E" w:rsidRPr="00253D51" w:rsidTr="00265F21">
        <w:tc>
          <w:tcPr>
            <w:tcW w:w="1080" w:type="dxa"/>
          </w:tcPr>
          <w:p w:rsidR="0063127E" w:rsidRPr="00253D51" w:rsidRDefault="0063127E" w:rsidP="00C8698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63127E" w:rsidRPr="00253D51" w:rsidRDefault="0063127E" w:rsidP="00000CDB">
            <w:pPr>
              <w:ind w:left="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3D51">
              <w:rPr>
                <w:rFonts w:ascii="Arial" w:hAnsi="Arial" w:cs="Arial"/>
                <w:sz w:val="16"/>
                <w:szCs w:val="16"/>
              </w:rPr>
              <w:t>modyfikuje i koryguje parametry procesu liofilizacji, odwadniania osmotycznego,  w kierunku uzyskania produktu o zadanych właściwościach</w:t>
            </w:r>
          </w:p>
        </w:tc>
        <w:tc>
          <w:tcPr>
            <w:tcW w:w="3420" w:type="dxa"/>
          </w:tcPr>
          <w:p w:rsidR="0063127E" w:rsidRPr="00253D51" w:rsidRDefault="0063127E" w:rsidP="00AA2E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3D51">
              <w:rPr>
                <w:rFonts w:ascii="Arial" w:hAnsi="Arial" w:cs="Arial"/>
                <w:bCs/>
                <w:sz w:val="16"/>
                <w:szCs w:val="16"/>
              </w:rPr>
              <w:t>SD_W01, 02, 03;</w:t>
            </w:r>
          </w:p>
          <w:p w:rsidR="0063127E" w:rsidRPr="00253D51" w:rsidRDefault="0063127E" w:rsidP="00AA2E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3D51">
              <w:rPr>
                <w:rFonts w:ascii="Arial" w:hAnsi="Arial" w:cs="Arial"/>
                <w:bCs/>
                <w:sz w:val="16"/>
                <w:szCs w:val="16"/>
              </w:rPr>
              <w:t>SD_U01, 03, 04, 07, 09, 10, 11</w:t>
            </w:r>
          </w:p>
        </w:tc>
      </w:tr>
      <w:tr w:rsidR="0063127E" w:rsidRPr="00253D51" w:rsidTr="00265F21">
        <w:tc>
          <w:tcPr>
            <w:tcW w:w="1080" w:type="dxa"/>
          </w:tcPr>
          <w:p w:rsidR="0063127E" w:rsidRPr="00253D51" w:rsidRDefault="0063127E" w:rsidP="00C8698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660" w:type="dxa"/>
          </w:tcPr>
          <w:p w:rsidR="0063127E" w:rsidRPr="00253D51" w:rsidRDefault="0063127E" w:rsidP="00000CDB">
            <w:pPr>
              <w:ind w:left="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3D51">
              <w:rPr>
                <w:rFonts w:ascii="Arial" w:hAnsi="Arial" w:cs="Arial"/>
                <w:sz w:val="16"/>
                <w:szCs w:val="16"/>
              </w:rPr>
              <w:t>potrafi ocenić i wykorzystać rolę wody w ocenie stabilności fizycznej, chemicznej i biologicznej żywności</w:t>
            </w:r>
          </w:p>
        </w:tc>
        <w:tc>
          <w:tcPr>
            <w:tcW w:w="3420" w:type="dxa"/>
          </w:tcPr>
          <w:p w:rsidR="0063127E" w:rsidRPr="00253D51" w:rsidRDefault="0063127E" w:rsidP="00AA2E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3D51">
              <w:rPr>
                <w:rFonts w:ascii="Arial" w:hAnsi="Arial" w:cs="Arial"/>
                <w:bCs/>
                <w:sz w:val="16"/>
                <w:szCs w:val="16"/>
              </w:rPr>
              <w:t>SD_W01, 02, 03;</w:t>
            </w:r>
          </w:p>
          <w:p w:rsidR="0063127E" w:rsidRPr="00253D51" w:rsidRDefault="0063127E" w:rsidP="00AA2E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3D51">
              <w:rPr>
                <w:rFonts w:ascii="Arial" w:hAnsi="Arial" w:cs="Arial"/>
                <w:bCs/>
                <w:sz w:val="16"/>
                <w:szCs w:val="16"/>
              </w:rPr>
              <w:t>SD_U01, 03, 04, 07, 09, 10, 11</w:t>
            </w:r>
          </w:p>
        </w:tc>
      </w:tr>
      <w:tr w:rsidR="0063127E" w:rsidRPr="00253D51" w:rsidTr="00265F21">
        <w:tc>
          <w:tcPr>
            <w:tcW w:w="1080" w:type="dxa"/>
          </w:tcPr>
          <w:p w:rsidR="0063127E" w:rsidRPr="00253D51" w:rsidRDefault="0063127E" w:rsidP="00C8698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6660" w:type="dxa"/>
          </w:tcPr>
          <w:p w:rsidR="0063127E" w:rsidRPr="00253D51" w:rsidRDefault="0063127E" w:rsidP="00000CDB">
            <w:pPr>
              <w:rPr>
                <w:rFonts w:ascii="Arial" w:hAnsi="Arial" w:cs="Arial"/>
                <w:sz w:val="16"/>
                <w:szCs w:val="16"/>
              </w:rPr>
            </w:pPr>
            <w:r w:rsidRPr="00253D51">
              <w:rPr>
                <w:rFonts w:ascii="Arial" w:hAnsi="Arial" w:cs="Arial"/>
                <w:sz w:val="16"/>
                <w:szCs w:val="16"/>
              </w:rPr>
              <w:t>potrafi samodzielnie interpretować wyniki emisji akustycznej EA w odniesieniu do tekstury produktów kruchych/chrupkich</w:t>
            </w:r>
          </w:p>
        </w:tc>
        <w:tc>
          <w:tcPr>
            <w:tcW w:w="3420" w:type="dxa"/>
          </w:tcPr>
          <w:p w:rsidR="0063127E" w:rsidRPr="00253D51" w:rsidRDefault="0063127E" w:rsidP="00AA2E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3D51">
              <w:rPr>
                <w:rFonts w:ascii="Arial" w:hAnsi="Arial" w:cs="Arial"/>
                <w:bCs/>
                <w:sz w:val="16"/>
                <w:szCs w:val="16"/>
              </w:rPr>
              <w:t>SD_W01, 02, 03;</w:t>
            </w:r>
          </w:p>
          <w:p w:rsidR="0063127E" w:rsidRPr="00253D51" w:rsidRDefault="0063127E" w:rsidP="00AA2E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3D51">
              <w:rPr>
                <w:rFonts w:ascii="Arial" w:hAnsi="Arial" w:cs="Arial"/>
                <w:bCs/>
                <w:sz w:val="16"/>
                <w:szCs w:val="16"/>
              </w:rPr>
              <w:t>SD_U01, 03, 04, 07, 09, 10, 11</w:t>
            </w:r>
          </w:p>
        </w:tc>
      </w:tr>
      <w:tr w:rsidR="0063127E" w:rsidRPr="00253D51" w:rsidTr="00265F21">
        <w:tc>
          <w:tcPr>
            <w:tcW w:w="1080" w:type="dxa"/>
          </w:tcPr>
          <w:p w:rsidR="0063127E" w:rsidRPr="00253D51" w:rsidRDefault="0063127E" w:rsidP="00C8698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660" w:type="dxa"/>
          </w:tcPr>
          <w:p w:rsidR="0063127E" w:rsidRPr="00253D51" w:rsidRDefault="0063127E" w:rsidP="00000CDB">
            <w:pPr>
              <w:rPr>
                <w:rFonts w:ascii="Arial" w:hAnsi="Arial" w:cs="Arial"/>
                <w:sz w:val="16"/>
                <w:szCs w:val="16"/>
              </w:rPr>
            </w:pPr>
            <w:r w:rsidRPr="00253D51">
              <w:rPr>
                <w:rFonts w:ascii="Arial" w:hAnsi="Arial" w:cs="Arial"/>
                <w:sz w:val="16"/>
                <w:szCs w:val="16"/>
              </w:rPr>
              <w:t>efektywnie komunikuje się w grupie oraz organizuje pracę grupy, zwłaszcza w zakresie prowadzenia wspólnych badań</w:t>
            </w:r>
          </w:p>
        </w:tc>
        <w:tc>
          <w:tcPr>
            <w:tcW w:w="3420" w:type="dxa"/>
          </w:tcPr>
          <w:p w:rsidR="0063127E" w:rsidRPr="00253D51" w:rsidRDefault="0063127E" w:rsidP="00AA2E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3D51">
              <w:rPr>
                <w:rFonts w:ascii="Arial" w:hAnsi="Arial" w:cs="Arial"/>
                <w:bCs/>
                <w:sz w:val="16"/>
                <w:szCs w:val="16"/>
              </w:rPr>
              <w:t>SD_K02</w:t>
            </w:r>
          </w:p>
        </w:tc>
      </w:tr>
    </w:tbl>
    <w:p w:rsidR="0063127E" w:rsidRPr="00253D51" w:rsidRDefault="0063127E" w:rsidP="00D346F1">
      <w:pPr>
        <w:rPr>
          <w:rFonts w:ascii="Arial" w:hAnsi="Arial" w:cs="Arial"/>
          <w:color w:val="1E322A"/>
          <w:sz w:val="16"/>
          <w:szCs w:val="16"/>
        </w:rPr>
      </w:pPr>
      <w:bookmarkStart w:id="0" w:name="_GoBack"/>
      <w:bookmarkEnd w:id="0"/>
    </w:p>
    <w:sectPr w:rsidR="0063127E" w:rsidRPr="00253D51" w:rsidSect="00D346F1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27E" w:rsidRDefault="0063127E">
      <w:r>
        <w:separator/>
      </w:r>
    </w:p>
  </w:endnote>
  <w:endnote w:type="continuationSeparator" w:id="0">
    <w:p w:rsidR="0063127E" w:rsidRDefault="0063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7E" w:rsidRDefault="0063127E" w:rsidP="00ED53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127E" w:rsidRDefault="0063127E" w:rsidP="002E789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7E" w:rsidRDefault="0063127E" w:rsidP="00D346F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27E" w:rsidRDefault="0063127E">
      <w:r>
        <w:separator/>
      </w:r>
    </w:p>
  </w:footnote>
  <w:footnote w:type="continuationSeparator" w:id="0">
    <w:p w:rsidR="0063127E" w:rsidRDefault="00631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BC7783"/>
    <w:multiLevelType w:val="hybridMultilevel"/>
    <w:tmpl w:val="09FED83E"/>
    <w:lvl w:ilvl="0" w:tplc="3BB2847C">
      <w:start w:val="1"/>
      <w:numFmt w:val="decimalZero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0A33CB"/>
    <w:multiLevelType w:val="hybridMultilevel"/>
    <w:tmpl w:val="4CEA2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F041FA4"/>
    <w:multiLevelType w:val="hybridMultilevel"/>
    <w:tmpl w:val="763EAE66"/>
    <w:lvl w:ilvl="0" w:tplc="FBEC1024">
      <w:start w:val="6"/>
      <w:numFmt w:val="decimalZero"/>
      <w:lvlText w:val="%1-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B15339"/>
    <w:multiLevelType w:val="hybridMultilevel"/>
    <w:tmpl w:val="38964292"/>
    <w:lvl w:ilvl="0" w:tplc="8EDAA332">
      <w:start w:val="4"/>
      <w:numFmt w:val="decimalZero"/>
      <w:lvlText w:val="%1-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73C54FB"/>
    <w:multiLevelType w:val="hybridMultilevel"/>
    <w:tmpl w:val="CBFC3C5A"/>
    <w:lvl w:ilvl="0" w:tplc="006A49A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4E2F74"/>
    <w:multiLevelType w:val="hybridMultilevel"/>
    <w:tmpl w:val="B86A4D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FB2D8B"/>
    <w:multiLevelType w:val="hybridMultilevel"/>
    <w:tmpl w:val="37F4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"/>
  </w:num>
  <w:num w:numId="5">
    <w:abstractNumId w:val="17"/>
  </w:num>
  <w:num w:numId="6">
    <w:abstractNumId w:val="13"/>
  </w:num>
  <w:num w:numId="7">
    <w:abstractNumId w:val="21"/>
  </w:num>
  <w:num w:numId="8">
    <w:abstractNumId w:val="28"/>
  </w:num>
  <w:num w:numId="9">
    <w:abstractNumId w:val="10"/>
  </w:num>
  <w:num w:numId="10">
    <w:abstractNumId w:val="15"/>
  </w:num>
  <w:num w:numId="11">
    <w:abstractNumId w:val="20"/>
  </w:num>
  <w:num w:numId="12">
    <w:abstractNumId w:val="8"/>
  </w:num>
  <w:num w:numId="13">
    <w:abstractNumId w:val="19"/>
  </w:num>
  <w:num w:numId="14">
    <w:abstractNumId w:val="3"/>
  </w:num>
  <w:num w:numId="15">
    <w:abstractNumId w:val="16"/>
  </w:num>
  <w:num w:numId="16">
    <w:abstractNumId w:val="2"/>
  </w:num>
  <w:num w:numId="17">
    <w:abstractNumId w:val="14"/>
  </w:num>
  <w:num w:numId="18">
    <w:abstractNumId w:val="25"/>
  </w:num>
  <w:num w:numId="19">
    <w:abstractNumId w:val="18"/>
  </w:num>
  <w:num w:numId="20">
    <w:abstractNumId w:val="26"/>
  </w:num>
  <w:num w:numId="21">
    <w:abstractNumId w:val="5"/>
  </w:num>
  <w:num w:numId="22">
    <w:abstractNumId w:val="27"/>
  </w:num>
  <w:num w:numId="23">
    <w:abstractNumId w:val="23"/>
  </w:num>
  <w:num w:numId="24">
    <w:abstractNumId w:val="6"/>
  </w:num>
  <w:num w:numId="25">
    <w:abstractNumId w:val="24"/>
  </w:num>
  <w:num w:numId="26">
    <w:abstractNumId w:val="9"/>
  </w:num>
  <w:num w:numId="27">
    <w:abstractNumId w:val="4"/>
  </w:num>
  <w:num w:numId="28">
    <w:abstractNumId w:val="11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02B"/>
    <w:rsid w:val="00000CDB"/>
    <w:rsid w:val="0000355F"/>
    <w:rsid w:val="00003B2C"/>
    <w:rsid w:val="00004DB1"/>
    <w:rsid w:val="000150A8"/>
    <w:rsid w:val="00023CCC"/>
    <w:rsid w:val="00032303"/>
    <w:rsid w:val="0003266C"/>
    <w:rsid w:val="00044170"/>
    <w:rsid w:val="000605FB"/>
    <w:rsid w:val="000612AB"/>
    <w:rsid w:val="00072450"/>
    <w:rsid w:val="000977F4"/>
    <w:rsid w:val="00097D55"/>
    <w:rsid w:val="000A102B"/>
    <w:rsid w:val="000A5CF8"/>
    <w:rsid w:val="000C3547"/>
    <w:rsid w:val="000C36B6"/>
    <w:rsid w:val="000C574E"/>
    <w:rsid w:val="000D2457"/>
    <w:rsid w:val="000D4D34"/>
    <w:rsid w:val="000D6FDD"/>
    <w:rsid w:val="000E1A7B"/>
    <w:rsid w:val="000F4DDB"/>
    <w:rsid w:val="00105E9F"/>
    <w:rsid w:val="00123A28"/>
    <w:rsid w:val="00123D8B"/>
    <w:rsid w:val="0013116D"/>
    <w:rsid w:val="00135906"/>
    <w:rsid w:val="0015032B"/>
    <w:rsid w:val="00152F31"/>
    <w:rsid w:val="00166A0C"/>
    <w:rsid w:val="00184DB3"/>
    <w:rsid w:val="00186278"/>
    <w:rsid w:val="001B29BC"/>
    <w:rsid w:val="001F7DFA"/>
    <w:rsid w:val="00204F87"/>
    <w:rsid w:val="00205EE7"/>
    <w:rsid w:val="00206269"/>
    <w:rsid w:val="00212535"/>
    <w:rsid w:val="00222404"/>
    <w:rsid w:val="00223587"/>
    <w:rsid w:val="00232F2A"/>
    <w:rsid w:val="00241107"/>
    <w:rsid w:val="00242A5F"/>
    <w:rsid w:val="00245B82"/>
    <w:rsid w:val="0025160E"/>
    <w:rsid w:val="00253D51"/>
    <w:rsid w:val="00257D6F"/>
    <w:rsid w:val="00263CDF"/>
    <w:rsid w:val="002651B0"/>
    <w:rsid w:val="00265F21"/>
    <w:rsid w:val="00267F16"/>
    <w:rsid w:val="00271462"/>
    <w:rsid w:val="00272450"/>
    <w:rsid w:val="00281362"/>
    <w:rsid w:val="00290680"/>
    <w:rsid w:val="00290D2B"/>
    <w:rsid w:val="002A1772"/>
    <w:rsid w:val="002B4D1F"/>
    <w:rsid w:val="002D2D94"/>
    <w:rsid w:val="002E156E"/>
    <w:rsid w:val="002E7891"/>
    <w:rsid w:val="003011D2"/>
    <w:rsid w:val="00301236"/>
    <w:rsid w:val="0030246B"/>
    <w:rsid w:val="0031192C"/>
    <w:rsid w:val="003253F2"/>
    <w:rsid w:val="00353373"/>
    <w:rsid w:val="0035392F"/>
    <w:rsid w:val="00354EC7"/>
    <w:rsid w:val="00360B88"/>
    <w:rsid w:val="00386F97"/>
    <w:rsid w:val="003A3AE0"/>
    <w:rsid w:val="003B773E"/>
    <w:rsid w:val="003D19A5"/>
    <w:rsid w:val="003D7CBB"/>
    <w:rsid w:val="003E1F02"/>
    <w:rsid w:val="003F0240"/>
    <w:rsid w:val="0040689A"/>
    <w:rsid w:val="00416F82"/>
    <w:rsid w:val="0043171A"/>
    <w:rsid w:val="00440DBD"/>
    <w:rsid w:val="00445C62"/>
    <w:rsid w:val="004462A2"/>
    <w:rsid w:val="00452B6D"/>
    <w:rsid w:val="00452E94"/>
    <w:rsid w:val="00455F2E"/>
    <w:rsid w:val="00456F25"/>
    <w:rsid w:val="0045729C"/>
    <w:rsid w:val="00463C5E"/>
    <w:rsid w:val="00490735"/>
    <w:rsid w:val="00495E96"/>
    <w:rsid w:val="004968FE"/>
    <w:rsid w:val="004A4E8F"/>
    <w:rsid w:val="004B18CF"/>
    <w:rsid w:val="004D0BAE"/>
    <w:rsid w:val="00502613"/>
    <w:rsid w:val="005052E6"/>
    <w:rsid w:val="00507A3C"/>
    <w:rsid w:val="00513DA6"/>
    <w:rsid w:val="00527428"/>
    <w:rsid w:val="00530ABC"/>
    <w:rsid w:val="00543CDA"/>
    <w:rsid w:val="0054533C"/>
    <w:rsid w:val="00553A5C"/>
    <w:rsid w:val="00554A76"/>
    <w:rsid w:val="00563A24"/>
    <w:rsid w:val="005A0ECF"/>
    <w:rsid w:val="005A793F"/>
    <w:rsid w:val="005B3BCD"/>
    <w:rsid w:val="005B48C2"/>
    <w:rsid w:val="005B683B"/>
    <w:rsid w:val="005C7664"/>
    <w:rsid w:val="005D6A4D"/>
    <w:rsid w:val="005F2D79"/>
    <w:rsid w:val="0063127E"/>
    <w:rsid w:val="0064703F"/>
    <w:rsid w:val="00654590"/>
    <w:rsid w:val="0065751B"/>
    <w:rsid w:val="0066221D"/>
    <w:rsid w:val="006663AA"/>
    <w:rsid w:val="00684797"/>
    <w:rsid w:val="00687827"/>
    <w:rsid w:val="006B0625"/>
    <w:rsid w:val="006B4FF6"/>
    <w:rsid w:val="006C1842"/>
    <w:rsid w:val="006D07E7"/>
    <w:rsid w:val="006E01C1"/>
    <w:rsid w:val="006E1620"/>
    <w:rsid w:val="006F5550"/>
    <w:rsid w:val="006F636B"/>
    <w:rsid w:val="00713760"/>
    <w:rsid w:val="007164B2"/>
    <w:rsid w:val="00717A62"/>
    <w:rsid w:val="0072774C"/>
    <w:rsid w:val="007422E3"/>
    <w:rsid w:val="00742ECA"/>
    <w:rsid w:val="00746CBC"/>
    <w:rsid w:val="0075202B"/>
    <w:rsid w:val="007548FB"/>
    <w:rsid w:val="00764962"/>
    <w:rsid w:val="007B383B"/>
    <w:rsid w:val="007B3D0E"/>
    <w:rsid w:val="007C0922"/>
    <w:rsid w:val="007C76AA"/>
    <w:rsid w:val="007D57A2"/>
    <w:rsid w:val="007D6F39"/>
    <w:rsid w:val="007E2748"/>
    <w:rsid w:val="007F3A3D"/>
    <w:rsid w:val="008015A7"/>
    <w:rsid w:val="00806C55"/>
    <w:rsid w:val="0083491F"/>
    <w:rsid w:val="00856909"/>
    <w:rsid w:val="0086085D"/>
    <w:rsid w:val="00863B1E"/>
    <w:rsid w:val="00865F92"/>
    <w:rsid w:val="0086761E"/>
    <w:rsid w:val="00867E27"/>
    <w:rsid w:val="00874266"/>
    <w:rsid w:val="00883B5E"/>
    <w:rsid w:val="00884836"/>
    <w:rsid w:val="00887D44"/>
    <w:rsid w:val="00895210"/>
    <w:rsid w:val="008A5B8A"/>
    <w:rsid w:val="008B08A0"/>
    <w:rsid w:val="008B108F"/>
    <w:rsid w:val="008B3C95"/>
    <w:rsid w:val="008B4852"/>
    <w:rsid w:val="008B749D"/>
    <w:rsid w:val="008C78B0"/>
    <w:rsid w:val="008D3FA6"/>
    <w:rsid w:val="008E1349"/>
    <w:rsid w:val="008F1A57"/>
    <w:rsid w:val="008F6367"/>
    <w:rsid w:val="008F79A7"/>
    <w:rsid w:val="00902179"/>
    <w:rsid w:val="0090359B"/>
    <w:rsid w:val="009174FE"/>
    <w:rsid w:val="0093072C"/>
    <w:rsid w:val="00930F89"/>
    <w:rsid w:val="00963908"/>
    <w:rsid w:val="00975CFB"/>
    <w:rsid w:val="00981500"/>
    <w:rsid w:val="00982403"/>
    <w:rsid w:val="009905FE"/>
    <w:rsid w:val="009A1F3D"/>
    <w:rsid w:val="009B1124"/>
    <w:rsid w:val="009B6B6D"/>
    <w:rsid w:val="009C0C94"/>
    <w:rsid w:val="009D02DE"/>
    <w:rsid w:val="009D7866"/>
    <w:rsid w:val="009F1D8E"/>
    <w:rsid w:val="009F6AB1"/>
    <w:rsid w:val="00A07708"/>
    <w:rsid w:val="00A12631"/>
    <w:rsid w:val="00A17568"/>
    <w:rsid w:val="00A27A35"/>
    <w:rsid w:val="00A3094C"/>
    <w:rsid w:val="00A37FAA"/>
    <w:rsid w:val="00A4239A"/>
    <w:rsid w:val="00A43633"/>
    <w:rsid w:val="00A521C0"/>
    <w:rsid w:val="00A55771"/>
    <w:rsid w:val="00A627D2"/>
    <w:rsid w:val="00A655DE"/>
    <w:rsid w:val="00AA2EB1"/>
    <w:rsid w:val="00AA64B0"/>
    <w:rsid w:val="00AB1DFE"/>
    <w:rsid w:val="00AD4ACA"/>
    <w:rsid w:val="00AD6142"/>
    <w:rsid w:val="00AD7F1D"/>
    <w:rsid w:val="00AE6FD0"/>
    <w:rsid w:val="00B06608"/>
    <w:rsid w:val="00B066AC"/>
    <w:rsid w:val="00B0779C"/>
    <w:rsid w:val="00B17FC3"/>
    <w:rsid w:val="00B30ECC"/>
    <w:rsid w:val="00B34D8F"/>
    <w:rsid w:val="00B35BDC"/>
    <w:rsid w:val="00B51FBE"/>
    <w:rsid w:val="00B801D8"/>
    <w:rsid w:val="00B81D79"/>
    <w:rsid w:val="00B9625B"/>
    <w:rsid w:val="00B970C7"/>
    <w:rsid w:val="00B97AD7"/>
    <w:rsid w:val="00BB7372"/>
    <w:rsid w:val="00BC3325"/>
    <w:rsid w:val="00BD729B"/>
    <w:rsid w:val="00BE13F1"/>
    <w:rsid w:val="00C02CB5"/>
    <w:rsid w:val="00C21495"/>
    <w:rsid w:val="00C26514"/>
    <w:rsid w:val="00C46909"/>
    <w:rsid w:val="00C46DD3"/>
    <w:rsid w:val="00C5047C"/>
    <w:rsid w:val="00C526B4"/>
    <w:rsid w:val="00C6720D"/>
    <w:rsid w:val="00C8698D"/>
    <w:rsid w:val="00C95080"/>
    <w:rsid w:val="00CA2C25"/>
    <w:rsid w:val="00CB1871"/>
    <w:rsid w:val="00CC15C2"/>
    <w:rsid w:val="00CC27B4"/>
    <w:rsid w:val="00CC4B65"/>
    <w:rsid w:val="00CC548E"/>
    <w:rsid w:val="00CD0B4B"/>
    <w:rsid w:val="00D00650"/>
    <w:rsid w:val="00D07D68"/>
    <w:rsid w:val="00D114DE"/>
    <w:rsid w:val="00D346F1"/>
    <w:rsid w:val="00D41909"/>
    <w:rsid w:val="00D41A3F"/>
    <w:rsid w:val="00D762BC"/>
    <w:rsid w:val="00D80327"/>
    <w:rsid w:val="00D84A8B"/>
    <w:rsid w:val="00D85CD4"/>
    <w:rsid w:val="00D95B9F"/>
    <w:rsid w:val="00D975F5"/>
    <w:rsid w:val="00DA06D7"/>
    <w:rsid w:val="00DA3FF2"/>
    <w:rsid w:val="00DD01D1"/>
    <w:rsid w:val="00DD2D49"/>
    <w:rsid w:val="00DD6FE9"/>
    <w:rsid w:val="00DE350E"/>
    <w:rsid w:val="00DF06C4"/>
    <w:rsid w:val="00DF4136"/>
    <w:rsid w:val="00DF516F"/>
    <w:rsid w:val="00E00137"/>
    <w:rsid w:val="00E00953"/>
    <w:rsid w:val="00E1194A"/>
    <w:rsid w:val="00E11D5D"/>
    <w:rsid w:val="00E14E1E"/>
    <w:rsid w:val="00E20E1C"/>
    <w:rsid w:val="00E322EB"/>
    <w:rsid w:val="00E32339"/>
    <w:rsid w:val="00E34AC5"/>
    <w:rsid w:val="00E42B8F"/>
    <w:rsid w:val="00E60A4D"/>
    <w:rsid w:val="00E62D59"/>
    <w:rsid w:val="00E81A50"/>
    <w:rsid w:val="00E86DF3"/>
    <w:rsid w:val="00E919C7"/>
    <w:rsid w:val="00EA7073"/>
    <w:rsid w:val="00EB110A"/>
    <w:rsid w:val="00EB1570"/>
    <w:rsid w:val="00ED5387"/>
    <w:rsid w:val="00EE3055"/>
    <w:rsid w:val="00EE3643"/>
    <w:rsid w:val="00F12F26"/>
    <w:rsid w:val="00F144BB"/>
    <w:rsid w:val="00F30A4D"/>
    <w:rsid w:val="00F43C01"/>
    <w:rsid w:val="00F443AB"/>
    <w:rsid w:val="00F47F1C"/>
    <w:rsid w:val="00F5180F"/>
    <w:rsid w:val="00F571AE"/>
    <w:rsid w:val="00F73569"/>
    <w:rsid w:val="00F83036"/>
    <w:rsid w:val="00F947EC"/>
    <w:rsid w:val="00FC4BAB"/>
    <w:rsid w:val="00FD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5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6AB1"/>
    <w:pPr>
      <w:keepNext/>
      <w:framePr w:hSpace="141" w:wrap="auto" w:vAnchor="page" w:hAnchor="margin" w:y="1698"/>
      <w:outlineLvl w:val="1"/>
    </w:pPr>
    <w:rPr>
      <w:rFonts w:ascii="Arial" w:hAnsi="Arial"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F6AB1"/>
    <w:rPr>
      <w:rFonts w:ascii="Arial" w:hAnsi="Arial" w:cs="Times New Roman"/>
      <w:i/>
    </w:rPr>
  </w:style>
  <w:style w:type="character" w:styleId="Hyperlink">
    <w:name w:val="Hyperlink"/>
    <w:basedOn w:val="DefaultParagraphFont"/>
    <w:uiPriority w:val="99"/>
    <w:rsid w:val="0050261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uiPriority w:val="99"/>
    <w:rsid w:val="00865F92"/>
    <w:pPr>
      <w:spacing w:line="266" w:lineRule="atLeast"/>
    </w:pPr>
    <w:rPr>
      <w:color w:val="auto"/>
    </w:rPr>
  </w:style>
  <w:style w:type="character" w:styleId="Strong">
    <w:name w:val="Strong"/>
    <w:basedOn w:val="DefaultParagraphFont"/>
    <w:uiPriority w:val="99"/>
    <w:qFormat/>
    <w:rsid w:val="00513DA6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2E78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4E1E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2E789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E78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4E1E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0F4D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0D6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D6FDD"/>
    <w:rPr>
      <w:rFonts w:ascii="Courier New" w:hAnsi="Courier New" w:cs="Times New Roman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2</Pages>
  <Words>991</Words>
  <Characters>5951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subject/>
  <dc:creator>Zbigniew Wagner</dc:creator>
  <cp:keywords/>
  <dc:description/>
  <cp:lastModifiedBy>ZTM</cp:lastModifiedBy>
  <cp:revision>15</cp:revision>
  <cp:lastPrinted>2014-11-12T11:15:00Z</cp:lastPrinted>
  <dcterms:created xsi:type="dcterms:W3CDTF">2013-10-10T07:18:00Z</dcterms:created>
  <dcterms:modified xsi:type="dcterms:W3CDTF">2014-11-12T11:20:00Z</dcterms:modified>
</cp:coreProperties>
</file>