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B5" w:rsidRPr="008A3092" w:rsidRDefault="00CD61B5" w:rsidP="00CD61B5">
      <w:pPr>
        <w:pStyle w:val="Nagwek1"/>
        <w:spacing w:line="240" w:lineRule="auto"/>
        <w:jc w:val="center"/>
        <w:rPr>
          <w:rFonts w:ascii="Arial Narrow" w:hAnsi="Arial Narrow"/>
          <w:caps w:val="0"/>
        </w:rPr>
      </w:pPr>
      <w:r w:rsidRPr="005A0CC1">
        <w:rPr>
          <w:rFonts w:ascii="Arial Narrow" w:hAnsi="Arial Narrow"/>
          <w:b w:val="0"/>
          <w:caps w:val="0"/>
        </w:rPr>
        <w:t>Przedmiot:</w:t>
      </w:r>
      <w:r>
        <w:rPr>
          <w:rFonts w:ascii="Arial Narrow" w:hAnsi="Arial Narrow"/>
          <w:caps w:val="0"/>
        </w:rPr>
        <w:t xml:space="preserve"> </w:t>
      </w:r>
      <w:r w:rsidRPr="008A3092">
        <w:rPr>
          <w:rFonts w:ascii="Arial Narrow" w:hAnsi="Arial Narrow"/>
          <w:caps w:val="0"/>
        </w:rPr>
        <w:t>Towaroznawstwo przemysłowe</w:t>
      </w:r>
      <w:r>
        <w:rPr>
          <w:rFonts w:ascii="Arial Narrow" w:hAnsi="Arial Narrow"/>
          <w:caps w:val="0"/>
        </w:rPr>
        <w:t xml:space="preserve"> </w:t>
      </w:r>
      <w:r w:rsidRPr="005A0CC1">
        <w:rPr>
          <w:rFonts w:ascii="Arial Narrow" w:hAnsi="Arial Narrow"/>
          <w:b w:val="0"/>
          <w:caps w:val="0"/>
        </w:rPr>
        <w:t>(plan zajęć</w:t>
      </w:r>
      <w:r>
        <w:rPr>
          <w:rFonts w:ascii="Arial Narrow" w:hAnsi="Arial Narrow"/>
          <w:b w:val="0"/>
          <w:caps w:val="0"/>
        </w:rPr>
        <w:t xml:space="preserve"> na semestr zimowy </w:t>
      </w:r>
      <w:r w:rsidR="00F85904">
        <w:rPr>
          <w:rFonts w:ascii="Arial Narrow" w:hAnsi="Arial Narrow"/>
          <w:b w:val="0"/>
          <w:caps w:val="0"/>
        </w:rPr>
        <w:t xml:space="preserve">w </w:t>
      </w:r>
      <w:r>
        <w:rPr>
          <w:rFonts w:ascii="Arial Narrow" w:hAnsi="Arial Narrow"/>
          <w:b w:val="0"/>
          <w:caps w:val="0"/>
        </w:rPr>
        <w:t xml:space="preserve">roku </w:t>
      </w:r>
      <w:proofErr w:type="spellStart"/>
      <w:r>
        <w:rPr>
          <w:rFonts w:ascii="Arial Narrow" w:hAnsi="Arial Narrow"/>
          <w:b w:val="0"/>
          <w:caps w:val="0"/>
        </w:rPr>
        <w:t>akad</w:t>
      </w:r>
      <w:proofErr w:type="spellEnd"/>
      <w:r>
        <w:rPr>
          <w:rFonts w:ascii="Arial Narrow" w:hAnsi="Arial Narrow"/>
          <w:b w:val="0"/>
          <w:caps w:val="0"/>
        </w:rPr>
        <w:t>. 201</w:t>
      </w:r>
      <w:r w:rsidR="00146E73">
        <w:rPr>
          <w:rFonts w:ascii="Arial Narrow" w:hAnsi="Arial Narrow"/>
          <w:b w:val="0"/>
          <w:caps w:val="0"/>
        </w:rPr>
        <w:t>5</w:t>
      </w:r>
      <w:r>
        <w:rPr>
          <w:rFonts w:ascii="Arial Narrow" w:hAnsi="Arial Narrow"/>
          <w:b w:val="0"/>
          <w:caps w:val="0"/>
        </w:rPr>
        <w:t>/1</w:t>
      </w:r>
      <w:r w:rsidR="00146E73">
        <w:rPr>
          <w:rFonts w:ascii="Arial Narrow" w:hAnsi="Arial Narrow"/>
          <w:b w:val="0"/>
          <w:caps w:val="0"/>
        </w:rPr>
        <w:t>6</w:t>
      </w:r>
      <w:r>
        <w:rPr>
          <w:rFonts w:ascii="Arial Narrow" w:hAnsi="Arial Narrow"/>
          <w:b w:val="0"/>
          <w:caps w:val="0"/>
        </w:rPr>
        <w:t>)</w:t>
      </w:r>
    </w:p>
    <w:p w:rsidR="00CD61B5" w:rsidRPr="008A3092" w:rsidRDefault="006811F3" w:rsidP="00CD61B5">
      <w:pPr>
        <w:pBdr>
          <w:bottom w:val="single" w:sz="4" w:space="1" w:color="auto"/>
        </w:pBdr>
        <w:jc w:val="center"/>
        <w:rPr>
          <w:rFonts w:ascii="Arial Narrow" w:hAnsi="Arial Narrow"/>
          <w:sz w:val="22"/>
          <w:szCs w:val="22"/>
        </w:rPr>
      </w:pPr>
      <w:r w:rsidRPr="006811F3">
        <w:rPr>
          <w:rFonts w:ascii="Arial Narrow" w:hAnsi="Arial Narrow"/>
          <w:sz w:val="22"/>
          <w:szCs w:val="22"/>
        </w:rPr>
        <w:t>Wydział Nauk o Żyw</w:t>
      </w:r>
      <w:r w:rsidR="0073101F">
        <w:rPr>
          <w:rFonts w:ascii="Arial Narrow" w:hAnsi="Arial Narrow"/>
          <w:sz w:val="22"/>
          <w:szCs w:val="22"/>
        </w:rPr>
        <w:t>ności</w:t>
      </w:r>
      <w:r w:rsidRPr="006811F3">
        <w:rPr>
          <w:rFonts w:ascii="Arial Narrow" w:hAnsi="Arial Narrow"/>
          <w:sz w:val="22"/>
          <w:szCs w:val="22"/>
        </w:rPr>
        <w:t>,  Kierunek Towaroznawstwo,</w:t>
      </w:r>
      <w:r w:rsidR="00CD61B5" w:rsidRPr="00F24127">
        <w:rPr>
          <w:rFonts w:ascii="Arial Narrow" w:hAnsi="Arial Narrow"/>
          <w:sz w:val="22"/>
          <w:szCs w:val="22"/>
        </w:rPr>
        <w:t xml:space="preserve"> IV rok, </w:t>
      </w:r>
      <w:proofErr w:type="spellStart"/>
      <w:r w:rsidR="00CD61B5" w:rsidRPr="00F24127">
        <w:rPr>
          <w:rFonts w:ascii="Arial Narrow" w:hAnsi="Arial Narrow"/>
          <w:sz w:val="22"/>
          <w:szCs w:val="22"/>
        </w:rPr>
        <w:t>sem</w:t>
      </w:r>
      <w:proofErr w:type="spellEnd"/>
      <w:r w:rsidR="00CD61B5" w:rsidRPr="00F24127">
        <w:rPr>
          <w:rFonts w:ascii="Arial Narrow" w:hAnsi="Arial Narrow"/>
          <w:sz w:val="22"/>
          <w:szCs w:val="22"/>
        </w:rPr>
        <w:t xml:space="preserve">. 7, Grupy 1, 2, </w:t>
      </w:r>
    </w:p>
    <w:p w:rsidR="00CD61B5" w:rsidRPr="008A3092" w:rsidRDefault="00CD61B5" w:rsidP="00CD61B5">
      <w:pPr>
        <w:rPr>
          <w:rFonts w:ascii="Arial Narrow" w:hAnsi="Arial Narrow"/>
          <w:sz w:val="20"/>
          <w:szCs w:val="20"/>
        </w:rPr>
      </w:pPr>
    </w:p>
    <w:p w:rsidR="00CD61B5" w:rsidRPr="008A3092" w:rsidRDefault="00CD61B5" w:rsidP="00CD61B5">
      <w:pPr>
        <w:spacing w:line="360" w:lineRule="auto"/>
        <w:rPr>
          <w:rFonts w:ascii="Arial Narrow" w:hAnsi="Arial Narrow"/>
          <w:sz w:val="20"/>
          <w:szCs w:val="20"/>
        </w:rPr>
      </w:pPr>
      <w:r w:rsidRPr="00F85904">
        <w:rPr>
          <w:rFonts w:ascii="Arial Narrow" w:hAnsi="Arial Narrow"/>
          <w:sz w:val="20"/>
          <w:szCs w:val="20"/>
          <w:u w:val="single"/>
        </w:rPr>
        <w:t>Wykłady</w:t>
      </w:r>
      <w:r w:rsidRPr="00F85904">
        <w:rPr>
          <w:rFonts w:ascii="Arial Narrow" w:hAnsi="Arial Narrow"/>
          <w:sz w:val="20"/>
          <w:szCs w:val="20"/>
        </w:rPr>
        <w:t xml:space="preserve"> </w:t>
      </w:r>
      <w:r w:rsidRPr="00F85904">
        <w:rPr>
          <w:rFonts w:ascii="Arial Narrow" w:hAnsi="Arial Narrow"/>
          <w:i/>
          <w:sz w:val="20"/>
          <w:szCs w:val="20"/>
        </w:rPr>
        <w:t>(</w:t>
      </w:r>
      <w:r w:rsidR="006F54F3">
        <w:rPr>
          <w:rFonts w:ascii="Arial Narrow" w:hAnsi="Arial Narrow"/>
          <w:i/>
          <w:sz w:val="20"/>
          <w:szCs w:val="20"/>
        </w:rPr>
        <w:t>czwartek</w:t>
      </w:r>
      <w:r w:rsidRPr="00F85904">
        <w:rPr>
          <w:rFonts w:ascii="Arial Narrow" w:hAnsi="Arial Narrow"/>
          <w:i/>
          <w:sz w:val="20"/>
          <w:szCs w:val="20"/>
        </w:rPr>
        <w:t>: godz.</w:t>
      </w:r>
      <w:r w:rsidR="00A2316C" w:rsidRPr="00F85904">
        <w:rPr>
          <w:rFonts w:ascii="Arial Narrow" w:hAnsi="Arial Narrow"/>
          <w:i/>
          <w:sz w:val="20"/>
          <w:szCs w:val="20"/>
        </w:rPr>
        <w:t xml:space="preserve"> </w:t>
      </w:r>
      <w:r w:rsidR="00F85904" w:rsidRPr="00F85904">
        <w:rPr>
          <w:rFonts w:ascii="Arial Narrow" w:hAnsi="Arial Narrow"/>
          <w:i/>
          <w:sz w:val="20"/>
          <w:szCs w:val="20"/>
        </w:rPr>
        <w:t>10</w:t>
      </w:r>
      <w:r w:rsidR="00A2316C" w:rsidRPr="00F85904">
        <w:rPr>
          <w:rFonts w:ascii="Arial Narrow" w:hAnsi="Arial Narrow"/>
          <w:i/>
          <w:sz w:val="20"/>
          <w:szCs w:val="20"/>
          <w:vertAlign w:val="superscript"/>
        </w:rPr>
        <w:t>15</w:t>
      </w:r>
      <w:r w:rsidRPr="00F85904">
        <w:rPr>
          <w:rFonts w:ascii="Arial Narrow" w:hAnsi="Arial Narrow"/>
          <w:i/>
          <w:sz w:val="20"/>
          <w:szCs w:val="20"/>
        </w:rPr>
        <w:t xml:space="preserve"> -</w:t>
      </w:r>
      <w:r w:rsidR="00A2316C" w:rsidRPr="00F85904">
        <w:rPr>
          <w:rFonts w:ascii="Arial Narrow" w:hAnsi="Arial Narrow"/>
          <w:i/>
          <w:sz w:val="20"/>
          <w:szCs w:val="20"/>
        </w:rPr>
        <w:t>1</w:t>
      </w:r>
      <w:r w:rsidR="00146E73">
        <w:rPr>
          <w:rFonts w:ascii="Arial Narrow" w:hAnsi="Arial Narrow"/>
          <w:i/>
          <w:sz w:val="20"/>
          <w:szCs w:val="20"/>
        </w:rPr>
        <w:t>2</w:t>
      </w:r>
      <w:r w:rsidR="00A2316C" w:rsidRPr="00F85904">
        <w:rPr>
          <w:rFonts w:ascii="Arial Narrow" w:hAnsi="Arial Narrow"/>
          <w:i/>
          <w:sz w:val="20"/>
          <w:szCs w:val="20"/>
          <w:vertAlign w:val="superscript"/>
        </w:rPr>
        <w:t>00</w:t>
      </w:r>
      <w:r w:rsidRPr="00F85904">
        <w:rPr>
          <w:rFonts w:ascii="Arial Narrow" w:hAnsi="Arial Narrow"/>
          <w:i/>
          <w:sz w:val="20"/>
          <w:szCs w:val="20"/>
        </w:rPr>
        <w:t xml:space="preserve">, bud. </w:t>
      </w:r>
      <w:r w:rsidR="0066281F" w:rsidRPr="00F85904">
        <w:rPr>
          <w:rFonts w:ascii="Arial Narrow" w:hAnsi="Arial Narrow"/>
          <w:b/>
          <w:i/>
          <w:sz w:val="20"/>
          <w:szCs w:val="20"/>
        </w:rPr>
        <w:t>21</w:t>
      </w:r>
      <w:r w:rsidR="0066281F" w:rsidRPr="00F85904">
        <w:rPr>
          <w:rFonts w:ascii="Arial Narrow" w:hAnsi="Arial Narrow"/>
          <w:i/>
          <w:sz w:val="20"/>
          <w:szCs w:val="20"/>
        </w:rPr>
        <w:t>,</w:t>
      </w:r>
      <w:r w:rsidRPr="00F85904">
        <w:rPr>
          <w:rFonts w:ascii="Arial Narrow" w:hAnsi="Arial Narrow"/>
          <w:i/>
          <w:sz w:val="20"/>
          <w:szCs w:val="20"/>
        </w:rPr>
        <w:t xml:space="preserve"> sala </w:t>
      </w:r>
      <w:r w:rsidR="0066281F" w:rsidRPr="00F85904">
        <w:rPr>
          <w:rFonts w:ascii="Arial Narrow" w:hAnsi="Arial Narrow"/>
          <w:b/>
          <w:i/>
          <w:sz w:val="20"/>
          <w:szCs w:val="20"/>
        </w:rPr>
        <w:t>21</w:t>
      </w:r>
      <w:r w:rsidR="00146E73">
        <w:rPr>
          <w:rFonts w:ascii="Arial Narrow" w:hAnsi="Arial Narrow"/>
          <w:b/>
          <w:i/>
          <w:sz w:val="20"/>
          <w:szCs w:val="20"/>
        </w:rPr>
        <w:t>0</w:t>
      </w:r>
      <w:r w:rsidRPr="00F85904">
        <w:rPr>
          <w:rFonts w:ascii="Arial Narrow" w:hAnsi="Arial Narrow"/>
          <w:i/>
          <w:sz w:val="20"/>
          <w:szCs w:val="20"/>
        </w:rPr>
        <w:t>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440"/>
        <w:gridCol w:w="2520"/>
      </w:tblGrid>
      <w:tr w:rsidR="00CD61B5" w:rsidRPr="008A3092">
        <w:trPr>
          <w:trHeight w:val="341"/>
        </w:trPr>
        <w:tc>
          <w:tcPr>
            <w:tcW w:w="529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Tematyka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 xml:space="preserve">Osoba prowadząca </w:t>
            </w:r>
          </w:p>
        </w:tc>
      </w:tr>
      <w:tr w:rsidR="00A60A90" w:rsidRPr="008A3092">
        <w:tc>
          <w:tcPr>
            <w:tcW w:w="5290" w:type="dxa"/>
            <w:tcBorders>
              <w:top w:val="single" w:sz="8" w:space="0" w:color="auto"/>
            </w:tcBorders>
          </w:tcPr>
          <w:p w:rsidR="00A60A90" w:rsidRPr="00942C55" w:rsidRDefault="00A60A90" w:rsidP="00942C55">
            <w:pPr>
              <w:rPr>
                <w:rFonts w:ascii="Arial Narrow" w:hAnsi="Arial Narrow"/>
                <w:sz w:val="20"/>
                <w:szCs w:val="20"/>
              </w:rPr>
            </w:pPr>
            <w:r w:rsidRPr="00942C55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>Charakterystyka i klasyfikacja nawozów mineralnych, wymagania i badania jakościowe nawozów.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A60A90" w:rsidRPr="00F85904" w:rsidRDefault="00146E73" w:rsidP="00146E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A60A90" w:rsidRPr="00F85904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A60A90" w:rsidRPr="00267141" w:rsidRDefault="00047C01" w:rsidP="009413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7C01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A60A90" w:rsidRPr="008A3092">
        <w:tc>
          <w:tcPr>
            <w:tcW w:w="5290" w:type="dxa"/>
            <w:tcBorders>
              <w:bottom w:val="single" w:sz="8" w:space="0" w:color="auto"/>
            </w:tcBorders>
          </w:tcPr>
          <w:p w:rsidR="00A60A90" w:rsidRPr="00942C55" w:rsidRDefault="00A60A90" w:rsidP="00942C55">
            <w:pPr>
              <w:rPr>
                <w:rFonts w:ascii="Arial Narrow" w:hAnsi="Arial Narrow"/>
                <w:sz w:val="20"/>
                <w:szCs w:val="20"/>
              </w:rPr>
            </w:pPr>
            <w:r w:rsidRPr="00942C55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 xml:space="preserve">Charakterystyka i klasyfikacja środków ochrony roślin, wymagania i badania jakościowe środków ochrony roślin 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A60A90" w:rsidRPr="00F85904" w:rsidRDefault="00146E73" w:rsidP="00146E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A60A90" w:rsidRPr="00F85904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A60A90" w:rsidRPr="00267141" w:rsidRDefault="00047C01" w:rsidP="009413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7C01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A60A90" w:rsidRPr="008A3092">
        <w:trPr>
          <w:trHeight w:val="171"/>
        </w:trPr>
        <w:tc>
          <w:tcPr>
            <w:tcW w:w="5290" w:type="dxa"/>
            <w:tcBorders>
              <w:top w:val="nil"/>
              <w:bottom w:val="single" w:sz="8" w:space="0" w:color="auto"/>
            </w:tcBorders>
            <w:vAlign w:val="center"/>
          </w:tcPr>
          <w:p w:rsidR="00A60A90" w:rsidRPr="00942C55" w:rsidRDefault="00A60A90" w:rsidP="00942C55">
            <w:pPr>
              <w:rPr>
                <w:rFonts w:ascii="Arial Narrow" w:hAnsi="Arial Narrow"/>
                <w:sz w:val="20"/>
                <w:szCs w:val="20"/>
              </w:rPr>
            </w:pPr>
            <w:r w:rsidRPr="00942C55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>Rynek nawozów mineralnych i środków ochrony roślin</w:t>
            </w:r>
            <w:r w:rsidR="009C1E85">
              <w:rPr>
                <w:rFonts w:ascii="Arial Narrow" w:hAnsi="Arial Narrow"/>
                <w:sz w:val="20"/>
                <w:szCs w:val="20"/>
              </w:rPr>
              <w:t>.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1E85" w:rsidRPr="00942C55">
              <w:rPr>
                <w:rFonts w:ascii="Arial Narrow" w:hAnsi="Arial Narrow"/>
                <w:sz w:val="20"/>
                <w:szCs w:val="20"/>
              </w:rPr>
              <w:t>Uwarunkowania prawne i środowiskowe wprowadzania do obrotu nawozów mineralnych i środków ochrony roślin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A60A90" w:rsidRPr="00F85904" w:rsidRDefault="00146E73" w:rsidP="00146E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="00A60A90" w:rsidRPr="00F85904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bottom w:val="single" w:sz="8" w:space="0" w:color="auto"/>
            </w:tcBorders>
          </w:tcPr>
          <w:p w:rsidR="00A60A90" w:rsidRPr="00267141" w:rsidRDefault="00047C01" w:rsidP="009413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7C01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A60A90" w:rsidRPr="00E764D8">
        <w:tc>
          <w:tcPr>
            <w:tcW w:w="5290" w:type="dxa"/>
            <w:tcBorders>
              <w:top w:val="single" w:sz="8" w:space="0" w:color="auto"/>
              <w:bottom w:val="single" w:sz="4" w:space="0" w:color="auto"/>
            </w:tcBorders>
          </w:tcPr>
          <w:p w:rsidR="00A60A90" w:rsidRPr="00942C55" w:rsidRDefault="00A60A90" w:rsidP="009C1E85">
            <w:pPr>
              <w:rPr>
                <w:rFonts w:ascii="Arial Narrow" w:hAnsi="Arial Narrow"/>
                <w:sz w:val="20"/>
                <w:szCs w:val="20"/>
              </w:rPr>
            </w:pPr>
            <w:r w:rsidRPr="00942C55">
              <w:rPr>
                <w:rFonts w:ascii="Arial Narrow" w:hAnsi="Arial Narrow"/>
                <w:sz w:val="20"/>
                <w:szCs w:val="20"/>
              </w:rPr>
              <w:t>4.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C1E85" w:rsidRPr="009C1E85">
              <w:rPr>
                <w:rFonts w:ascii="Arial Narrow" w:hAnsi="Arial Narrow"/>
                <w:sz w:val="20"/>
                <w:szCs w:val="20"/>
              </w:rPr>
              <w:t>Pelety</w:t>
            </w:r>
            <w:proofErr w:type="spellEnd"/>
            <w:r w:rsidR="009C1E85" w:rsidRPr="009C1E85">
              <w:rPr>
                <w:rFonts w:ascii="Arial Narrow" w:hAnsi="Arial Narrow"/>
                <w:sz w:val="20"/>
                <w:szCs w:val="20"/>
              </w:rPr>
              <w:t xml:space="preserve"> i brykiety wytwarzane z roślin energetycznych, uwarunkowania prawne, ekonomiczne, ekologiczne i technologiczne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A60A90" w:rsidRPr="00F85904" w:rsidRDefault="00A60A90" w:rsidP="00146E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590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146E73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F85904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 w:rsidR="00146E7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</w:tcPr>
          <w:p w:rsidR="00A60A90" w:rsidRPr="00267141" w:rsidRDefault="00047C01" w:rsidP="009413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7C01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CE12CC" w:rsidRPr="00A04F1A">
        <w:tc>
          <w:tcPr>
            <w:tcW w:w="5290" w:type="dxa"/>
            <w:tcBorders>
              <w:top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5. Klasyfikacja paliw silnikowych, wymagania dotyczące paliw silnikowych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E12CC" w:rsidRPr="00A04F1A" w:rsidRDefault="00CE12CC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5.11.15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Remigiusz Mruk</w:t>
            </w:r>
          </w:p>
        </w:tc>
      </w:tr>
      <w:tr w:rsidR="00CE12CC" w:rsidRPr="00A04F1A">
        <w:tc>
          <w:tcPr>
            <w:tcW w:w="5290" w:type="dxa"/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6. Klasyfikacja olejów smarowych i smarów, wymagania dotyczące olejów smarowych i smarów</w:t>
            </w:r>
          </w:p>
        </w:tc>
        <w:tc>
          <w:tcPr>
            <w:tcW w:w="1440" w:type="dxa"/>
          </w:tcPr>
          <w:p w:rsidR="00CE12CC" w:rsidRPr="00A04F1A" w:rsidRDefault="00CE12CC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12.11.15</w:t>
            </w:r>
          </w:p>
        </w:tc>
        <w:tc>
          <w:tcPr>
            <w:tcW w:w="2520" w:type="dxa"/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Remigiusz Mruk</w:t>
            </w:r>
          </w:p>
        </w:tc>
      </w:tr>
      <w:tr w:rsidR="00CE12CC" w:rsidRPr="00A04F1A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7. Właściwości tworzyw sztucznych, identyfikacja tworzyw sztucznych.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19.11.15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CE12CC" w:rsidRPr="00A04F1A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8. Stopy żelaza – stale, staliwa, żeliwa surówki, struktura a właściwości, zastosowania.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26.11.15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CE12CC" w:rsidRPr="00A04F1A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9. Stopy aluminium, stopy miedzi – miedź stopowa, mosiądze, brązy, miedzionikle, struktura wewnętrzna a właściwości, zastosowania stopów.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3.12.15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CE12CC" w:rsidRPr="008A3092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10. Materiały ceramiczne i szkła – struktura i właściwości.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A04F1A" w:rsidRDefault="00CE12CC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10.12.15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C" w:rsidRPr="00F43B86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</w:tbl>
    <w:p w:rsidR="00CD61B5" w:rsidRPr="008A3092" w:rsidRDefault="00CD61B5" w:rsidP="00CD61B5">
      <w:pPr>
        <w:rPr>
          <w:rFonts w:ascii="Arial Narrow" w:hAnsi="Arial Narrow"/>
          <w:sz w:val="20"/>
          <w:szCs w:val="20"/>
        </w:rPr>
      </w:pPr>
    </w:p>
    <w:p w:rsidR="00CD61B5" w:rsidRPr="008A3092" w:rsidRDefault="00CD61B5" w:rsidP="00CD61B5">
      <w:pPr>
        <w:spacing w:line="360" w:lineRule="auto"/>
        <w:rPr>
          <w:rFonts w:ascii="Arial Narrow" w:hAnsi="Arial Narrow"/>
          <w:sz w:val="20"/>
          <w:szCs w:val="20"/>
        </w:rPr>
      </w:pPr>
      <w:r w:rsidRPr="001E49CD">
        <w:rPr>
          <w:rFonts w:ascii="Arial Narrow" w:hAnsi="Arial Narrow"/>
          <w:sz w:val="20"/>
          <w:szCs w:val="20"/>
          <w:u w:val="single"/>
        </w:rPr>
        <w:t>Ćwiczenia</w:t>
      </w:r>
      <w:r w:rsidR="00E53F9E">
        <w:rPr>
          <w:rFonts w:ascii="Arial Narrow" w:hAnsi="Arial Narrow"/>
          <w:sz w:val="20"/>
          <w:szCs w:val="20"/>
          <w:u w:val="single"/>
        </w:rPr>
        <w:t>*</w:t>
      </w:r>
      <w:r w:rsidRPr="001E49CD">
        <w:rPr>
          <w:rFonts w:ascii="Arial Narrow" w:hAnsi="Arial Narrow"/>
          <w:sz w:val="20"/>
          <w:szCs w:val="20"/>
        </w:rPr>
        <w:t xml:space="preserve"> (</w:t>
      </w:r>
      <w:r w:rsidR="001E49CD" w:rsidRPr="001E49CD">
        <w:rPr>
          <w:rFonts w:ascii="Arial Narrow" w:hAnsi="Arial Narrow"/>
          <w:sz w:val="20"/>
          <w:szCs w:val="20"/>
        </w:rPr>
        <w:t>czwartek</w:t>
      </w:r>
      <w:r w:rsidRPr="001E49CD">
        <w:rPr>
          <w:rFonts w:ascii="Arial Narrow" w:hAnsi="Arial Narrow"/>
          <w:i/>
          <w:sz w:val="20"/>
          <w:szCs w:val="20"/>
        </w:rPr>
        <w:t xml:space="preserve">: </w:t>
      </w:r>
      <w:r w:rsidR="0054113C" w:rsidRPr="001E49CD">
        <w:rPr>
          <w:rFonts w:ascii="Arial Narrow" w:hAnsi="Arial Narrow"/>
          <w:i/>
          <w:sz w:val="20"/>
          <w:szCs w:val="20"/>
        </w:rPr>
        <w:t xml:space="preserve">gr. </w:t>
      </w:r>
      <w:r w:rsidR="0054113C" w:rsidRPr="001E49CD">
        <w:rPr>
          <w:rFonts w:ascii="Arial Narrow" w:hAnsi="Arial Narrow"/>
          <w:b/>
          <w:i/>
          <w:sz w:val="20"/>
          <w:szCs w:val="20"/>
        </w:rPr>
        <w:t>1</w:t>
      </w:r>
      <w:r w:rsidR="0054113C" w:rsidRPr="001E49CD">
        <w:rPr>
          <w:rFonts w:ascii="Arial Narrow" w:hAnsi="Arial Narrow"/>
          <w:i/>
          <w:sz w:val="20"/>
          <w:szCs w:val="20"/>
        </w:rPr>
        <w:t xml:space="preserve"> godz. 1</w:t>
      </w:r>
      <w:r w:rsidR="00E71447">
        <w:rPr>
          <w:rFonts w:ascii="Arial Narrow" w:hAnsi="Arial Narrow"/>
          <w:i/>
          <w:sz w:val="20"/>
          <w:szCs w:val="20"/>
        </w:rPr>
        <w:t>2</w:t>
      </w:r>
      <w:r w:rsidR="00DF4994" w:rsidRPr="001E49CD">
        <w:rPr>
          <w:rFonts w:ascii="Arial Narrow" w:hAnsi="Arial Narrow"/>
          <w:i/>
          <w:sz w:val="20"/>
          <w:szCs w:val="20"/>
          <w:vertAlign w:val="superscript"/>
        </w:rPr>
        <w:t>15</w:t>
      </w:r>
      <w:r w:rsidR="0054113C" w:rsidRPr="001E49CD">
        <w:rPr>
          <w:rFonts w:ascii="Arial Narrow" w:hAnsi="Arial Narrow"/>
          <w:i/>
          <w:sz w:val="20"/>
          <w:szCs w:val="20"/>
        </w:rPr>
        <w:t>-1</w:t>
      </w:r>
      <w:r w:rsidR="00E71447">
        <w:rPr>
          <w:rFonts w:ascii="Arial Narrow" w:hAnsi="Arial Narrow"/>
          <w:i/>
          <w:sz w:val="20"/>
          <w:szCs w:val="20"/>
        </w:rPr>
        <w:t>4</w:t>
      </w:r>
      <w:r w:rsidR="00DF4994" w:rsidRPr="001E49CD">
        <w:rPr>
          <w:rFonts w:ascii="Arial Narrow" w:hAnsi="Arial Narrow"/>
          <w:i/>
          <w:sz w:val="20"/>
          <w:szCs w:val="20"/>
          <w:vertAlign w:val="superscript"/>
        </w:rPr>
        <w:t>00</w:t>
      </w:r>
      <w:r w:rsidR="006811F3">
        <w:rPr>
          <w:rFonts w:ascii="Arial Narrow" w:hAnsi="Arial Narrow"/>
          <w:i/>
          <w:sz w:val="20"/>
          <w:szCs w:val="20"/>
        </w:rPr>
        <w:t>;</w:t>
      </w:r>
      <w:r w:rsidR="0054113C" w:rsidRPr="001E49CD">
        <w:rPr>
          <w:rFonts w:ascii="Arial Narrow" w:hAnsi="Arial Narrow"/>
          <w:i/>
          <w:sz w:val="20"/>
          <w:szCs w:val="20"/>
        </w:rPr>
        <w:t xml:space="preserve"> gr. </w:t>
      </w:r>
      <w:r w:rsidR="00E71447">
        <w:rPr>
          <w:rFonts w:ascii="Arial Narrow" w:hAnsi="Arial Narrow"/>
          <w:b/>
          <w:i/>
          <w:sz w:val="20"/>
          <w:szCs w:val="20"/>
        </w:rPr>
        <w:t xml:space="preserve">2 </w:t>
      </w:r>
      <w:r w:rsidR="0054113C" w:rsidRPr="001E49CD">
        <w:rPr>
          <w:rFonts w:ascii="Arial Narrow" w:hAnsi="Arial Narrow"/>
          <w:i/>
          <w:sz w:val="20"/>
          <w:szCs w:val="20"/>
        </w:rPr>
        <w:t xml:space="preserve">godz. </w:t>
      </w:r>
      <w:r w:rsidR="00E71447">
        <w:rPr>
          <w:rFonts w:ascii="Arial Narrow" w:hAnsi="Arial Narrow"/>
          <w:i/>
          <w:sz w:val="20"/>
          <w:szCs w:val="20"/>
        </w:rPr>
        <w:t>14</w:t>
      </w:r>
      <w:r w:rsidR="00DF4994" w:rsidRPr="001E49CD">
        <w:rPr>
          <w:rFonts w:ascii="Arial Narrow" w:hAnsi="Arial Narrow"/>
          <w:i/>
          <w:sz w:val="20"/>
          <w:szCs w:val="20"/>
          <w:vertAlign w:val="superscript"/>
        </w:rPr>
        <w:t>15</w:t>
      </w:r>
      <w:r w:rsidR="0054113C" w:rsidRPr="001E49CD">
        <w:rPr>
          <w:rFonts w:ascii="Arial Narrow" w:hAnsi="Arial Narrow"/>
          <w:i/>
          <w:sz w:val="20"/>
          <w:szCs w:val="20"/>
        </w:rPr>
        <w:t>-1</w:t>
      </w:r>
      <w:r w:rsidR="00E71447">
        <w:rPr>
          <w:rFonts w:ascii="Arial Narrow" w:hAnsi="Arial Narrow"/>
          <w:i/>
          <w:sz w:val="20"/>
          <w:szCs w:val="20"/>
        </w:rPr>
        <w:t>6</w:t>
      </w:r>
      <w:r w:rsidR="00DF4994" w:rsidRPr="001E49CD">
        <w:rPr>
          <w:rFonts w:ascii="Arial Narrow" w:hAnsi="Arial Narrow"/>
          <w:i/>
          <w:sz w:val="20"/>
          <w:szCs w:val="20"/>
          <w:vertAlign w:val="superscript"/>
        </w:rPr>
        <w:t>00</w:t>
      </w:r>
      <w:r w:rsidR="0054113C" w:rsidRPr="001E49CD">
        <w:rPr>
          <w:rFonts w:ascii="Arial Narrow" w:hAnsi="Arial Narrow"/>
          <w:sz w:val="20"/>
          <w:szCs w:val="20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0"/>
        <w:gridCol w:w="1058"/>
        <w:gridCol w:w="2542"/>
      </w:tblGrid>
      <w:tr w:rsidR="00CD61B5" w:rsidRPr="008A3092">
        <w:trPr>
          <w:trHeight w:val="308"/>
        </w:trPr>
        <w:tc>
          <w:tcPr>
            <w:tcW w:w="403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Tematyka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Budynek /Sala</w:t>
            </w:r>
          </w:p>
        </w:tc>
        <w:tc>
          <w:tcPr>
            <w:tcW w:w="2542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 xml:space="preserve">Osoba prowadząca </w:t>
            </w:r>
          </w:p>
        </w:tc>
      </w:tr>
      <w:tr w:rsidR="00646880" w:rsidRPr="00646880">
        <w:tc>
          <w:tcPr>
            <w:tcW w:w="4030" w:type="dxa"/>
            <w:tcBorders>
              <w:top w:val="single" w:sz="8" w:space="0" w:color="auto"/>
            </w:tcBorders>
          </w:tcPr>
          <w:p w:rsidR="00646880" w:rsidRPr="00646880" w:rsidRDefault="00D242FD" w:rsidP="00646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 xml:space="preserve">Nawozy mineralne I 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646880" w:rsidRPr="00646880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8" w:space="0" w:color="auto"/>
            </w:tcBorders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016</w:t>
            </w:r>
          </w:p>
        </w:tc>
        <w:tc>
          <w:tcPr>
            <w:tcW w:w="2542" w:type="dxa"/>
            <w:tcBorders>
              <w:top w:val="single" w:sz="8" w:space="0" w:color="auto"/>
            </w:tcBorders>
          </w:tcPr>
          <w:p w:rsidR="00646880" w:rsidRPr="00646880" w:rsidRDefault="00646880" w:rsidP="003452D5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646880" w:rsidRPr="00646880">
        <w:tc>
          <w:tcPr>
            <w:tcW w:w="4030" w:type="dxa"/>
          </w:tcPr>
          <w:p w:rsidR="00646880" w:rsidRPr="00646880" w:rsidRDefault="00646880" w:rsidP="00646880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 xml:space="preserve">2. Nawozy mineralne II </w:t>
            </w:r>
          </w:p>
        </w:tc>
        <w:tc>
          <w:tcPr>
            <w:tcW w:w="1620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646880" w:rsidRPr="00646880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016</w:t>
            </w:r>
          </w:p>
        </w:tc>
        <w:tc>
          <w:tcPr>
            <w:tcW w:w="2542" w:type="dxa"/>
          </w:tcPr>
          <w:p w:rsidR="00646880" w:rsidRPr="00646880" w:rsidRDefault="00646880" w:rsidP="003452D5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646880" w:rsidRPr="00646880">
        <w:tc>
          <w:tcPr>
            <w:tcW w:w="4030" w:type="dxa"/>
          </w:tcPr>
          <w:p w:rsidR="00646880" w:rsidRPr="00646880" w:rsidRDefault="00E71447" w:rsidP="00F43B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Środki ochrony roślin 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="00646880" w:rsidRPr="00646880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016</w:t>
            </w:r>
          </w:p>
        </w:tc>
        <w:tc>
          <w:tcPr>
            <w:tcW w:w="2542" w:type="dxa"/>
          </w:tcPr>
          <w:p w:rsidR="00646880" w:rsidRPr="00646880" w:rsidRDefault="00646880" w:rsidP="003452D5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646880" w:rsidRPr="00646880">
        <w:tc>
          <w:tcPr>
            <w:tcW w:w="4030" w:type="dxa"/>
          </w:tcPr>
          <w:p w:rsidR="00646880" w:rsidRPr="00646880" w:rsidRDefault="00646880" w:rsidP="00E71447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 xml:space="preserve">4. </w:t>
            </w:r>
            <w:proofErr w:type="spellStart"/>
            <w:r w:rsidR="00E71447">
              <w:rPr>
                <w:rFonts w:ascii="Arial Narrow" w:hAnsi="Arial Narrow"/>
                <w:sz w:val="20"/>
                <w:szCs w:val="20"/>
              </w:rPr>
              <w:t>Pelety</w:t>
            </w:r>
            <w:proofErr w:type="spellEnd"/>
            <w:r w:rsidR="00E71447">
              <w:rPr>
                <w:rFonts w:ascii="Arial Narrow" w:hAnsi="Arial Narrow"/>
                <w:sz w:val="20"/>
                <w:szCs w:val="20"/>
              </w:rPr>
              <w:t xml:space="preserve"> i brykiety</w:t>
            </w:r>
            <w:r w:rsidRPr="00646880">
              <w:rPr>
                <w:rFonts w:ascii="Arial Narrow" w:hAnsi="Arial Narrow"/>
                <w:i/>
                <w:sz w:val="20"/>
                <w:szCs w:val="20"/>
              </w:rPr>
              <w:t xml:space="preserve">             </w:t>
            </w:r>
            <w:r w:rsidR="00C06CAD">
              <w:rPr>
                <w:rFonts w:ascii="Arial Narrow" w:hAnsi="Arial Narrow"/>
                <w:i/>
                <w:sz w:val="20"/>
                <w:szCs w:val="20"/>
              </w:rPr>
              <w:t xml:space="preserve">            </w:t>
            </w:r>
            <w:r w:rsidRPr="00646880">
              <w:rPr>
                <w:rFonts w:ascii="Arial Narrow" w:hAnsi="Arial Narrow"/>
                <w:i/>
                <w:sz w:val="20"/>
                <w:szCs w:val="20"/>
              </w:rPr>
              <w:t>Zaliczenie cyklu I</w:t>
            </w:r>
            <w:r w:rsidRPr="00646880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  <w:r w:rsidR="00646880" w:rsidRPr="00646880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016</w:t>
            </w:r>
          </w:p>
        </w:tc>
        <w:tc>
          <w:tcPr>
            <w:tcW w:w="2542" w:type="dxa"/>
          </w:tcPr>
          <w:p w:rsidR="00646880" w:rsidRPr="00646880" w:rsidRDefault="00646880" w:rsidP="003452D5">
            <w:r w:rsidRPr="00646880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CE12CC" w:rsidRPr="00A04F1A">
        <w:tc>
          <w:tcPr>
            <w:tcW w:w="4030" w:type="dxa"/>
            <w:tcBorders>
              <w:bottom w:val="single" w:sz="8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5. Paliwa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CE12CC" w:rsidRPr="00A04F1A" w:rsidRDefault="00CE12CC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5.11.15</w:t>
            </w:r>
          </w:p>
        </w:tc>
        <w:tc>
          <w:tcPr>
            <w:tcW w:w="1058" w:type="dxa"/>
            <w:tcBorders>
              <w:bottom w:val="single" w:sz="8" w:space="0" w:color="auto"/>
            </w:tcBorders>
          </w:tcPr>
          <w:p w:rsidR="00CE12CC" w:rsidRPr="00A04F1A" w:rsidRDefault="00CE12CC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20/21*</w:t>
            </w:r>
          </w:p>
        </w:tc>
        <w:tc>
          <w:tcPr>
            <w:tcW w:w="2542" w:type="dxa"/>
            <w:tcBorders>
              <w:bottom w:val="single" w:sz="8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Remigiusz Mruk</w:t>
            </w:r>
          </w:p>
        </w:tc>
      </w:tr>
      <w:tr w:rsidR="00CE12CC" w:rsidRPr="00A04F1A">
        <w:tc>
          <w:tcPr>
            <w:tcW w:w="4030" w:type="dxa"/>
            <w:tcBorders>
              <w:top w:val="single" w:sz="8" w:space="0" w:color="auto"/>
              <w:bottom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6. Oleje i smary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</w:tcPr>
          <w:p w:rsidR="00CE12CC" w:rsidRPr="00A04F1A" w:rsidRDefault="00CE12CC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12.11.15</w:t>
            </w:r>
          </w:p>
        </w:tc>
        <w:tc>
          <w:tcPr>
            <w:tcW w:w="1058" w:type="dxa"/>
            <w:tcBorders>
              <w:top w:val="single" w:sz="8" w:space="0" w:color="auto"/>
              <w:bottom w:val="single" w:sz="4" w:space="0" w:color="auto"/>
            </w:tcBorders>
          </w:tcPr>
          <w:p w:rsidR="00CE12CC" w:rsidRPr="00A04F1A" w:rsidRDefault="00CE12CC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  <w:tcBorders>
              <w:top w:val="single" w:sz="8" w:space="0" w:color="auto"/>
              <w:bottom w:val="single" w:sz="4" w:space="0" w:color="auto"/>
            </w:tcBorders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Remigiusz Mruk</w:t>
            </w:r>
          </w:p>
        </w:tc>
      </w:tr>
      <w:tr w:rsidR="00CE12CC" w:rsidRPr="00A04F1A">
        <w:tc>
          <w:tcPr>
            <w:tcW w:w="4030" w:type="dxa"/>
            <w:tcBorders>
              <w:top w:val="single" w:sz="4" w:space="0" w:color="auto"/>
            </w:tcBorders>
          </w:tcPr>
          <w:p w:rsidR="00CE12CC" w:rsidRPr="00A04F1A" w:rsidRDefault="00CE12CC" w:rsidP="00C06CAD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="00C06CAD" w:rsidRPr="00A04F1A">
              <w:rPr>
                <w:rFonts w:ascii="Arial Narrow" w:hAnsi="Arial Narrow"/>
                <w:sz w:val="20"/>
                <w:szCs w:val="20"/>
              </w:rPr>
              <w:t>Tworzywa sztuczne</w:t>
            </w:r>
            <w:r w:rsidR="00C06CAD" w:rsidRPr="00A04F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E12CC" w:rsidRPr="00A04F1A" w:rsidRDefault="00CE12CC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19.11.15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CE12CC" w:rsidRPr="00A04F1A" w:rsidRDefault="00CE12CC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E12CC" w:rsidRPr="00A04F1A" w:rsidRDefault="00CE12CC" w:rsidP="00C06CAD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 xml:space="preserve">dr inż. </w:t>
            </w:r>
            <w:r w:rsidR="00C06CAD" w:rsidRPr="00A04F1A">
              <w:rPr>
                <w:rFonts w:ascii="Arial Narrow" w:hAnsi="Arial Narrow"/>
                <w:sz w:val="20"/>
                <w:szCs w:val="20"/>
              </w:rPr>
              <w:t>Jacek Słoma</w:t>
            </w:r>
          </w:p>
        </w:tc>
      </w:tr>
      <w:tr w:rsidR="00CE12CC" w:rsidRPr="00A04F1A">
        <w:tc>
          <w:tcPr>
            <w:tcW w:w="4030" w:type="dxa"/>
          </w:tcPr>
          <w:p w:rsidR="00CE12CC" w:rsidRPr="00A04F1A" w:rsidRDefault="00CE12CC" w:rsidP="00C06CAD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 xml:space="preserve">8. </w:t>
            </w:r>
            <w:r w:rsidR="00C06CAD" w:rsidRPr="00A04F1A">
              <w:rPr>
                <w:rFonts w:ascii="Arial Narrow" w:hAnsi="Arial Narrow"/>
                <w:sz w:val="20"/>
                <w:szCs w:val="20"/>
              </w:rPr>
              <w:t>Stopy żelaza</w:t>
            </w:r>
          </w:p>
        </w:tc>
        <w:tc>
          <w:tcPr>
            <w:tcW w:w="1620" w:type="dxa"/>
          </w:tcPr>
          <w:p w:rsidR="00CE12CC" w:rsidRPr="00A04F1A" w:rsidRDefault="00CE12CC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26.11.15</w:t>
            </w:r>
          </w:p>
        </w:tc>
        <w:tc>
          <w:tcPr>
            <w:tcW w:w="1058" w:type="dxa"/>
          </w:tcPr>
          <w:p w:rsidR="00CE12CC" w:rsidRPr="00A04F1A" w:rsidRDefault="00CE12CC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CE12CC" w:rsidRPr="00A04F1A">
        <w:tc>
          <w:tcPr>
            <w:tcW w:w="4030" w:type="dxa"/>
          </w:tcPr>
          <w:p w:rsidR="00CE12CC" w:rsidRPr="00A04F1A" w:rsidRDefault="00CE12CC" w:rsidP="00C06CAD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 xml:space="preserve">9. </w:t>
            </w:r>
            <w:r w:rsidR="00C06CAD" w:rsidRPr="00A04F1A">
              <w:rPr>
                <w:rFonts w:ascii="Arial Narrow" w:hAnsi="Arial Narrow"/>
                <w:sz w:val="20"/>
                <w:szCs w:val="20"/>
              </w:rPr>
              <w:t xml:space="preserve">Stopy metali nieżelaznych       </w:t>
            </w:r>
          </w:p>
        </w:tc>
        <w:tc>
          <w:tcPr>
            <w:tcW w:w="1620" w:type="dxa"/>
          </w:tcPr>
          <w:p w:rsidR="00CE12CC" w:rsidRPr="00A04F1A" w:rsidRDefault="00CE12CC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3.12.15</w:t>
            </w:r>
          </w:p>
        </w:tc>
        <w:tc>
          <w:tcPr>
            <w:tcW w:w="1058" w:type="dxa"/>
          </w:tcPr>
          <w:p w:rsidR="00CE12CC" w:rsidRPr="00A04F1A" w:rsidRDefault="00CE12CC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</w:tcPr>
          <w:p w:rsidR="00CE12CC" w:rsidRPr="00A04F1A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CE12CC" w:rsidRPr="008A3092">
        <w:tc>
          <w:tcPr>
            <w:tcW w:w="4030" w:type="dxa"/>
            <w:tcBorders>
              <w:bottom w:val="single" w:sz="4" w:space="0" w:color="auto"/>
            </w:tcBorders>
          </w:tcPr>
          <w:p w:rsidR="00CE12CC" w:rsidRPr="00A04F1A" w:rsidRDefault="00CE12CC" w:rsidP="00C06CAD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 xml:space="preserve">10. </w:t>
            </w:r>
            <w:r w:rsidR="00C06CAD" w:rsidRPr="00A04F1A">
              <w:rPr>
                <w:rFonts w:ascii="Arial Narrow" w:hAnsi="Arial Narrow"/>
                <w:sz w:val="20"/>
                <w:szCs w:val="20"/>
              </w:rPr>
              <w:t xml:space="preserve">Ceramika i szkła                      </w:t>
            </w:r>
            <w:r w:rsidRPr="00A04F1A">
              <w:rPr>
                <w:rFonts w:ascii="Arial Narrow" w:hAnsi="Arial Narrow"/>
                <w:i/>
                <w:sz w:val="20"/>
                <w:szCs w:val="20"/>
              </w:rPr>
              <w:t>Zaliczenie cyklu 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E12CC" w:rsidRPr="00A04F1A" w:rsidRDefault="00CE12CC" w:rsidP="00D242FD">
            <w:pPr>
              <w:jc w:val="center"/>
            </w:pPr>
            <w:r w:rsidRPr="00A04F1A">
              <w:rPr>
                <w:rFonts w:ascii="Arial Narrow" w:hAnsi="Arial Narrow"/>
                <w:b/>
                <w:sz w:val="20"/>
                <w:szCs w:val="20"/>
              </w:rPr>
              <w:t>10.12.15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E12CC" w:rsidRPr="00A04F1A" w:rsidRDefault="00CE12CC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CE12CC" w:rsidRPr="00F43B86" w:rsidRDefault="00CE12CC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A04F1A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</w:tbl>
    <w:p w:rsidR="00CD61B5" w:rsidRDefault="00CD61B5" w:rsidP="00CD61B5">
      <w:pPr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>* - sale ćwiczeniowe znajdują się w budynkach na terenie Wydziału Inżynierii Produkcji</w:t>
      </w:r>
      <w:r>
        <w:rPr>
          <w:rFonts w:ascii="Arial Narrow" w:hAnsi="Arial Narrow"/>
          <w:sz w:val="20"/>
          <w:szCs w:val="20"/>
        </w:rPr>
        <w:t xml:space="preserve"> (bud. 20, sala 21 – hala maszyn</w:t>
      </w:r>
      <w:r w:rsidR="008B082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wejście przez stację kontroli pojazdów od </w:t>
      </w:r>
      <w:r w:rsidR="00F40AC0">
        <w:rPr>
          <w:rFonts w:ascii="Arial Narrow" w:hAnsi="Arial Narrow"/>
          <w:sz w:val="20"/>
          <w:szCs w:val="20"/>
        </w:rPr>
        <w:t xml:space="preserve">południowej </w:t>
      </w:r>
      <w:r>
        <w:rPr>
          <w:rFonts w:ascii="Arial Narrow" w:hAnsi="Arial Narrow"/>
          <w:sz w:val="20"/>
          <w:szCs w:val="20"/>
        </w:rPr>
        <w:t xml:space="preserve">strony) </w:t>
      </w:r>
    </w:p>
    <w:p w:rsidR="008B0829" w:rsidRPr="008A3092" w:rsidRDefault="008B0829" w:rsidP="00CD61B5">
      <w:pPr>
        <w:rPr>
          <w:rFonts w:ascii="Arial Narrow" w:hAnsi="Arial Narrow"/>
          <w:sz w:val="20"/>
          <w:szCs w:val="20"/>
        </w:rPr>
      </w:pPr>
    </w:p>
    <w:p w:rsidR="00CD61B5" w:rsidRPr="008A3092" w:rsidRDefault="00CD61B5" w:rsidP="00CD61B5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8498B" w:rsidRPr="008A3092" w:rsidRDefault="0078498B" w:rsidP="0078498B">
      <w:pPr>
        <w:rPr>
          <w:rFonts w:ascii="Arial Narrow" w:hAnsi="Arial Narrow"/>
          <w:sz w:val="20"/>
          <w:szCs w:val="20"/>
          <w:u w:val="single"/>
        </w:rPr>
      </w:pPr>
      <w:r w:rsidRPr="008A3092">
        <w:rPr>
          <w:rFonts w:ascii="Arial Narrow" w:hAnsi="Arial Narrow"/>
          <w:sz w:val="20"/>
          <w:szCs w:val="20"/>
          <w:u w:val="single"/>
        </w:rPr>
        <w:t>Polecana literatura</w:t>
      </w:r>
      <w:r>
        <w:rPr>
          <w:rFonts w:ascii="Arial Narrow" w:hAnsi="Arial Narrow"/>
          <w:sz w:val="20"/>
          <w:szCs w:val="20"/>
          <w:u w:val="single"/>
        </w:rPr>
        <w:t xml:space="preserve"> - wybór</w:t>
      </w:r>
      <w:r w:rsidRPr="008A3092">
        <w:rPr>
          <w:rFonts w:ascii="Arial Narrow" w:hAnsi="Arial Narrow"/>
          <w:sz w:val="20"/>
          <w:szCs w:val="20"/>
          <w:u w:val="single"/>
        </w:rPr>
        <w:t>:</w:t>
      </w:r>
    </w:p>
    <w:p w:rsidR="0078498B" w:rsidRPr="008A3092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proofErr w:type="spellStart"/>
      <w:r w:rsidRPr="008A3092">
        <w:rPr>
          <w:rFonts w:ascii="Arial Narrow" w:hAnsi="Arial Narrow"/>
          <w:sz w:val="20"/>
          <w:szCs w:val="20"/>
        </w:rPr>
        <w:t>Podniało</w:t>
      </w:r>
      <w:proofErr w:type="spellEnd"/>
      <w:r w:rsidRPr="008A3092">
        <w:rPr>
          <w:rFonts w:ascii="Arial Narrow" w:hAnsi="Arial Narrow"/>
          <w:sz w:val="20"/>
          <w:szCs w:val="20"/>
        </w:rPr>
        <w:t xml:space="preserve"> A. Paliwa, oleje i smary w ekologicznej eksploatacji</w:t>
      </w:r>
      <w:r w:rsidR="00F40AC0">
        <w:rPr>
          <w:rFonts w:ascii="Arial Narrow" w:hAnsi="Arial Narrow"/>
          <w:sz w:val="20"/>
          <w:szCs w:val="20"/>
        </w:rPr>
        <w:t>.</w:t>
      </w:r>
      <w:r w:rsidRPr="008A3092">
        <w:rPr>
          <w:rFonts w:ascii="Arial Narrow" w:hAnsi="Arial Narrow"/>
          <w:sz w:val="20"/>
          <w:szCs w:val="20"/>
        </w:rPr>
        <w:t xml:space="preserve"> Warszawa 2002</w:t>
      </w:r>
    </w:p>
    <w:p w:rsidR="0078498B" w:rsidRPr="008A3092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 xml:space="preserve">Ciszewski A., Radomski T., </w:t>
      </w:r>
      <w:proofErr w:type="spellStart"/>
      <w:r w:rsidRPr="008A3092">
        <w:rPr>
          <w:rFonts w:ascii="Arial Narrow" w:hAnsi="Arial Narrow"/>
          <w:sz w:val="20"/>
          <w:szCs w:val="20"/>
        </w:rPr>
        <w:t>Szummer</w:t>
      </w:r>
      <w:proofErr w:type="spellEnd"/>
      <w:r w:rsidRPr="008A3092">
        <w:rPr>
          <w:rFonts w:ascii="Arial Narrow" w:hAnsi="Arial Narrow"/>
          <w:sz w:val="20"/>
          <w:szCs w:val="20"/>
        </w:rPr>
        <w:t xml:space="preserve"> A.: Materiałoznawstwo. Of</w:t>
      </w:r>
      <w:r w:rsidR="00F40AC0">
        <w:rPr>
          <w:rFonts w:ascii="Arial Narrow" w:hAnsi="Arial Narrow"/>
          <w:sz w:val="20"/>
          <w:szCs w:val="20"/>
        </w:rPr>
        <w:t>icyna Politechniki Warszawskiej</w:t>
      </w:r>
      <w:r w:rsidRPr="008A3092">
        <w:rPr>
          <w:rFonts w:ascii="Arial Narrow" w:hAnsi="Arial Narrow"/>
          <w:sz w:val="20"/>
          <w:szCs w:val="20"/>
        </w:rPr>
        <w:t xml:space="preserve"> 2003</w:t>
      </w:r>
    </w:p>
    <w:p w:rsidR="0078498B" w:rsidRPr="008A3092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 xml:space="preserve">Praca zbiorowa pod redakcją </w:t>
      </w:r>
      <w:proofErr w:type="spellStart"/>
      <w:r w:rsidRPr="008A3092">
        <w:rPr>
          <w:rFonts w:ascii="Arial Narrow" w:hAnsi="Arial Narrow"/>
          <w:sz w:val="20"/>
          <w:szCs w:val="20"/>
        </w:rPr>
        <w:t>Erbela</w:t>
      </w:r>
      <w:proofErr w:type="spellEnd"/>
      <w:r w:rsidRPr="008A3092">
        <w:rPr>
          <w:rFonts w:ascii="Arial Narrow" w:hAnsi="Arial Narrow"/>
          <w:sz w:val="20"/>
          <w:szCs w:val="20"/>
        </w:rPr>
        <w:t xml:space="preserve"> J.: Encyklopedia technik wytwarzania stosowanych w przemyśle maszynowym. Tom 1 i 2. Oficyna Politechniki Warszawskiej, 2001</w:t>
      </w:r>
    </w:p>
    <w:p w:rsidR="0078498B" w:rsidRPr="008A3092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 xml:space="preserve">Filipek T. (red.) 2002. Podstawy i skutki chemizacji </w:t>
      </w:r>
      <w:proofErr w:type="spellStart"/>
      <w:r w:rsidRPr="008A3092">
        <w:rPr>
          <w:rFonts w:ascii="Arial Narrow" w:hAnsi="Arial Narrow"/>
          <w:sz w:val="20"/>
          <w:szCs w:val="20"/>
        </w:rPr>
        <w:t>agroekosystemów</w:t>
      </w:r>
      <w:proofErr w:type="spellEnd"/>
      <w:r w:rsidRPr="008A3092">
        <w:rPr>
          <w:rFonts w:ascii="Arial Narrow" w:hAnsi="Arial Narrow"/>
          <w:sz w:val="20"/>
          <w:szCs w:val="20"/>
        </w:rPr>
        <w:t>. Wydawnictwo Akademii Rolniczej, Lublin.</w:t>
      </w:r>
    </w:p>
    <w:p w:rsidR="0078498B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>Kodeks Dobrej Praktyki Rolniczej, IUNG, Puławy, 2002.</w:t>
      </w:r>
    </w:p>
    <w:p w:rsidR="0078498B" w:rsidRDefault="00F40AC0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Mercik</w:t>
      </w:r>
      <w:proofErr w:type="spellEnd"/>
      <w:r>
        <w:rPr>
          <w:rFonts w:ascii="Arial Narrow" w:hAnsi="Arial Narrow"/>
          <w:sz w:val="20"/>
          <w:szCs w:val="20"/>
        </w:rPr>
        <w:t xml:space="preserve"> S. </w:t>
      </w:r>
      <w:r w:rsidR="0078498B">
        <w:rPr>
          <w:rFonts w:ascii="Arial Narrow" w:hAnsi="Arial Narrow"/>
          <w:sz w:val="20"/>
          <w:szCs w:val="20"/>
        </w:rPr>
        <w:t>(red) 2004. Chemia rolna. Podstawy teoretyczne i praktyczne. Wydawnictwo SGGW. Warszawa</w:t>
      </w:r>
    </w:p>
    <w:p w:rsidR="0078498B" w:rsidRDefault="00031D69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031D69">
        <w:rPr>
          <w:rFonts w:ascii="Arial Narrow" w:hAnsi="Arial Narrow" w:hint="eastAsia"/>
          <w:sz w:val="20"/>
          <w:szCs w:val="20"/>
        </w:rPr>
        <w:t>Lewandowski, Witold M.</w:t>
      </w:r>
      <w:r w:rsidR="0078498B">
        <w:rPr>
          <w:rFonts w:ascii="Arial Narrow" w:hAnsi="Arial Narrow"/>
          <w:sz w:val="20"/>
          <w:szCs w:val="20"/>
        </w:rPr>
        <w:t xml:space="preserve"> 20</w:t>
      </w:r>
      <w:r>
        <w:rPr>
          <w:rFonts w:ascii="Arial Narrow" w:hAnsi="Arial Narrow"/>
          <w:sz w:val="20"/>
          <w:szCs w:val="20"/>
        </w:rPr>
        <w:t>13</w:t>
      </w:r>
      <w:r w:rsidR="0078498B">
        <w:rPr>
          <w:rFonts w:ascii="Arial Narrow" w:hAnsi="Arial Narrow"/>
          <w:sz w:val="20"/>
          <w:szCs w:val="20"/>
        </w:rPr>
        <w:t>. Biopaliwa</w:t>
      </w:r>
      <w:hyperlink r:id="rId7" w:history="1">
        <w:r w:rsidRPr="00031D69">
          <w:rPr>
            <w:rStyle w:val="Hipercze"/>
            <w:rFonts w:ascii="Arial Narrow" w:eastAsia="Times New Roman" w:hAnsi="Arial Narrow" w:cs="Times New Roman" w:hint="default"/>
            <w:color w:val="auto"/>
            <w:sz w:val="20"/>
            <w:szCs w:val="20"/>
            <w:u w:val="none"/>
          </w:rPr>
          <w:t>: proekologiczne odnawialne źródła energii</w:t>
        </w:r>
      </w:hyperlink>
      <w:r w:rsidR="00F40AC0">
        <w:rPr>
          <w:rFonts w:ascii="Arial Narrow" w:hAnsi="Arial Narrow"/>
          <w:sz w:val="20"/>
          <w:szCs w:val="20"/>
        </w:rPr>
        <w:t>. Wydawnictwo WNT.</w:t>
      </w:r>
    </w:p>
    <w:p w:rsidR="0078498B" w:rsidRDefault="0078498B" w:rsidP="0078498B">
      <w:pPr>
        <w:ind w:left="7020"/>
        <w:rPr>
          <w:rFonts w:ascii="Arial Narrow" w:hAnsi="Arial Narrow"/>
          <w:sz w:val="20"/>
          <w:szCs w:val="20"/>
        </w:rPr>
      </w:pPr>
    </w:p>
    <w:p w:rsidR="003452D5" w:rsidRDefault="003452D5" w:rsidP="003452D5">
      <w:pPr>
        <w:rPr>
          <w:rFonts w:ascii="Arial Narrow" w:hAnsi="Arial Narrow"/>
          <w:sz w:val="20"/>
          <w:szCs w:val="20"/>
        </w:rPr>
      </w:pPr>
    </w:p>
    <w:p w:rsidR="00CD61B5" w:rsidRDefault="00CD61B5" w:rsidP="003452D5">
      <w:pPr>
        <w:rPr>
          <w:rFonts w:ascii="Arial" w:hAnsi="Arial" w:cs="Arial"/>
          <w:sz w:val="22"/>
          <w:szCs w:val="22"/>
        </w:rPr>
      </w:pPr>
      <w:r w:rsidRPr="00EA2671">
        <w:rPr>
          <w:rFonts w:ascii="Arial" w:hAnsi="Arial" w:cs="Arial"/>
          <w:sz w:val="22"/>
          <w:szCs w:val="22"/>
        </w:rPr>
        <w:t>koordynator przedmiotu</w:t>
      </w:r>
      <w:r w:rsidR="003452D5">
        <w:rPr>
          <w:rFonts w:ascii="Arial" w:hAnsi="Arial" w:cs="Arial"/>
          <w:sz w:val="22"/>
          <w:szCs w:val="22"/>
        </w:rPr>
        <w:t xml:space="preserve"> (wpisujący oceny do HMS)</w:t>
      </w:r>
      <w:r w:rsidRPr="00EA2671">
        <w:rPr>
          <w:rFonts w:ascii="Arial" w:hAnsi="Arial" w:cs="Arial"/>
          <w:sz w:val="22"/>
          <w:szCs w:val="22"/>
        </w:rPr>
        <w:t>: dr</w:t>
      </w:r>
      <w:r w:rsidR="00A625B7">
        <w:rPr>
          <w:rFonts w:ascii="Arial" w:hAnsi="Arial" w:cs="Arial"/>
          <w:sz w:val="22"/>
          <w:szCs w:val="22"/>
        </w:rPr>
        <w:t xml:space="preserve"> hab.</w:t>
      </w:r>
      <w:r w:rsidRPr="00EA2671">
        <w:rPr>
          <w:rFonts w:ascii="Arial" w:hAnsi="Arial" w:cs="Arial"/>
          <w:sz w:val="22"/>
          <w:szCs w:val="22"/>
        </w:rPr>
        <w:t xml:space="preserve"> inż. Jan Kamiński, tel. 59 345 3</w:t>
      </w:r>
      <w:r>
        <w:rPr>
          <w:rFonts w:ascii="Arial" w:hAnsi="Arial" w:cs="Arial"/>
          <w:sz w:val="22"/>
          <w:szCs w:val="22"/>
        </w:rPr>
        <w:t>7</w:t>
      </w:r>
    </w:p>
    <w:p w:rsidR="003F46A3" w:rsidRPr="003F46A3" w:rsidRDefault="003F46A3" w:rsidP="003452D5">
      <w:pPr>
        <w:rPr>
          <w:rFonts w:ascii="Arial" w:hAnsi="Arial" w:cs="Arial"/>
          <w:sz w:val="22"/>
          <w:szCs w:val="22"/>
          <w:lang w:val="en-US"/>
        </w:rPr>
      </w:pPr>
      <w:r w:rsidRPr="003F46A3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3F46A3">
          <w:rPr>
            <w:rStyle w:val="Hipercze"/>
            <w:rFonts w:ascii="Arial" w:eastAsia="Times New Roman" w:hAnsi="Arial" w:cs="Arial" w:hint="default"/>
            <w:sz w:val="22"/>
            <w:szCs w:val="22"/>
            <w:lang w:val="en-US"/>
          </w:rPr>
          <w:t>jan_kaminski@sggw.pl</w:t>
        </w:r>
      </w:hyperlink>
      <w:r w:rsidRPr="003F46A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D61B5" w:rsidRPr="003F46A3" w:rsidRDefault="00CD61B5" w:rsidP="000532D8">
      <w:pPr>
        <w:pStyle w:val="Nagwek1"/>
        <w:spacing w:line="240" w:lineRule="auto"/>
        <w:jc w:val="center"/>
        <w:rPr>
          <w:rFonts w:ascii="Arial Narrow" w:hAnsi="Arial Narrow"/>
          <w:b w:val="0"/>
          <w:caps w:val="0"/>
          <w:lang w:val="en-US"/>
        </w:rPr>
      </w:pPr>
    </w:p>
    <w:p w:rsidR="00C523E5" w:rsidRPr="003F46A3" w:rsidRDefault="00C523E5" w:rsidP="00C523E5">
      <w:pPr>
        <w:rPr>
          <w:lang w:val="en-US"/>
        </w:rPr>
      </w:pPr>
    </w:p>
    <w:p w:rsidR="00B23504" w:rsidRPr="003F46A3" w:rsidRDefault="00B23504" w:rsidP="00C523E5">
      <w:pPr>
        <w:rPr>
          <w:lang w:val="en-US"/>
        </w:rPr>
      </w:pPr>
    </w:p>
    <w:sectPr w:rsidR="00B23504" w:rsidRPr="003F46A3" w:rsidSect="00C42E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FEA"/>
    <w:multiLevelType w:val="hybridMultilevel"/>
    <w:tmpl w:val="DD267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5573A"/>
    <w:rsid w:val="0001705B"/>
    <w:rsid w:val="00031D69"/>
    <w:rsid w:val="00033D24"/>
    <w:rsid w:val="00041344"/>
    <w:rsid w:val="00047C01"/>
    <w:rsid w:val="00052F20"/>
    <w:rsid w:val="000532D8"/>
    <w:rsid w:val="00065349"/>
    <w:rsid w:val="000C3886"/>
    <w:rsid w:val="00126635"/>
    <w:rsid w:val="00143E3D"/>
    <w:rsid w:val="00146E73"/>
    <w:rsid w:val="00167847"/>
    <w:rsid w:val="0017242E"/>
    <w:rsid w:val="00193FCE"/>
    <w:rsid w:val="00197F2E"/>
    <w:rsid w:val="001A0473"/>
    <w:rsid w:val="001E49CD"/>
    <w:rsid w:val="001F0D60"/>
    <w:rsid w:val="00250F32"/>
    <w:rsid w:val="00267141"/>
    <w:rsid w:val="00270F37"/>
    <w:rsid w:val="00290AB0"/>
    <w:rsid w:val="002A3ACE"/>
    <w:rsid w:val="002E08ED"/>
    <w:rsid w:val="003059F9"/>
    <w:rsid w:val="003452D5"/>
    <w:rsid w:val="003537FA"/>
    <w:rsid w:val="00357817"/>
    <w:rsid w:val="003909C1"/>
    <w:rsid w:val="003B05ED"/>
    <w:rsid w:val="003D2A8D"/>
    <w:rsid w:val="003F46A3"/>
    <w:rsid w:val="00400677"/>
    <w:rsid w:val="0040632E"/>
    <w:rsid w:val="004207CF"/>
    <w:rsid w:val="004266A1"/>
    <w:rsid w:val="004344D3"/>
    <w:rsid w:val="004427A9"/>
    <w:rsid w:val="00457F3B"/>
    <w:rsid w:val="00463C14"/>
    <w:rsid w:val="00490D68"/>
    <w:rsid w:val="004A01F2"/>
    <w:rsid w:val="004C082E"/>
    <w:rsid w:val="004F47DD"/>
    <w:rsid w:val="0054113C"/>
    <w:rsid w:val="0055295C"/>
    <w:rsid w:val="005A0CC1"/>
    <w:rsid w:val="005F1BAA"/>
    <w:rsid w:val="005F67A2"/>
    <w:rsid w:val="00632FF9"/>
    <w:rsid w:val="00646880"/>
    <w:rsid w:val="0066281F"/>
    <w:rsid w:val="006811F3"/>
    <w:rsid w:val="0068584F"/>
    <w:rsid w:val="0069007D"/>
    <w:rsid w:val="00695E7A"/>
    <w:rsid w:val="006A26DD"/>
    <w:rsid w:val="006C3CDC"/>
    <w:rsid w:val="006F54F3"/>
    <w:rsid w:val="0073101F"/>
    <w:rsid w:val="00731D35"/>
    <w:rsid w:val="0076784F"/>
    <w:rsid w:val="0078498B"/>
    <w:rsid w:val="007A37A5"/>
    <w:rsid w:val="007C5A5D"/>
    <w:rsid w:val="007D5F66"/>
    <w:rsid w:val="00801499"/>
    <w:rsid w:val="008A3092"/>
    <w:rsid w:val="008B0829"/>
    <w:rsid w:val="008D71B1"/>
    <w:rsid w:val="008E3169"/>
    <w:rsid w:val="0090287B"/>
    <w:rsid w:val="0092099D"/>
    <w:rsid w:val="009242D6"/>
    <w:rsid w:val="009319D4"/>
    <w:rsid w:val="00937950"/>
    <w:rsid w:val="00941321"/>
    <w:rsid w:val="00942C55"/>
    <w:rsid w:val="00943579"/>
    <w:rsid w:val="0095264E"/>
    <w:rsid w:val="00963BBA"/>
    <w:rsid w:val="00972C48"/>
    <w:rsid w:val="00990293"/>
    <w:rsid w:val="00994C25"/>
    <w:rsid w:val="00996BE4"/>
    <w:rsid w:val="009A387A"/>
    <w:rsid w:val="009B12BB"/>
    <w:rsid w:val="009C1E85"/>
    <w:rsid w:val="009E77E5"/>
    <w:rsid w:val="00A04F1A"/>
    <w:rsid w:val="00A05502"/>
    <w:rsid w:val="00A060F0"/>
    <w:rsid w:val="00A2316C"/>
    <w:rsid w:val="00A605A9"/>
    <w:rsid w:val="00A60A90"/>
    <w:rsid w:val="00A625B7"/>
    <w:rsid w:val="00A65E5D"/>
    <w:rsid w:val="00AA2CF4"/>
    <w:rsid w:val="00AC1BB1"/>
    <w:rsid w:val="00AD0365"/>
    <w:rsid w:val="00AD65FB"/>
    <w:rsid w:val="00AE2DB8"/>
    <w:rsid w:val="00B12993"/>
    <w:rsid w:val="00B23504"/>
    <w:rsid w:val="00B5573A"/>
    <w:rsid w:val="00B569A4"/>
    <w:rsid w:val="00B66D5C"/>
    <w:rsid w:val="00BA4F66"/>
    <w:rsid w:val="00C05BFC"/>
    <w:rsid w:val="00C06CAD"/>
    <w:rsid w:val="00C16961"/>
    <w:rsid w:val="00C42E35"/>
    <w:rsid w:val="00C43607"/>
    <w:rsid w:val="00C5009D"/>
    <w:rsid w:val="00C523E5"/>
    <w:rsid w:val="00CB4096"/>
    <w:rsid w:val="00CD61B5"/>
    <w:rsid w:val="00CE12CC"/>
    <w:rsid w:val="00D242FD"/>
    <w:rsid w:val="00D30122"/>
    <w:rsid w:val="00D95BD6"/>
    <w:rsid w:val="00DA34BA"/>
    <w:rsid w:val="00DB7CF0"/>
    <w:rsid w:val="00DC4162"/>
    <w:rsid w:val="00DF4994"/>
    <w:rsid w:val="00E2557A"/>
    <w:rsid w:val="00E538D9"/>
    <w:rsid w:val="00E53F9E"/>
    <w:rsid w:val="00E71447"/>
    <w:rsid w:val="00E764D8"/>
    <w:rsid w:val="00EA2671"/>
    <w:rsid w:val="00EA6130"/>
    <w:rsid w:val="00ED2370"/>
    <w:rsid w:val="00ED3DFB"/>
    <w:rsid w:val="00F153DC"/>
    <w:rsid w:val="00F17485"/>
    <w:rsid w:val="00F17B9D"/>
    <w:rsid w:val="00F24127"/>
    <w:rsid w:val="00F37581"/>
    <w:rsid w:val="00F40AC0"/>
    <w:rsid w:val="00F43B86"/>
    <w:rsid w:val="00F85904"/>
    <w:rsid w:val="00F94D0B"/>
    <w:rsid w:val="00F96144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8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38D9"/>
    <w:pPr>
      <w:keepNext/>
      <w:spacing w:line="360" w:lineRule="auto"/>
      <w:outlineLvl w:val="0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01705B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AC1BB1"/>
    <w:rPr>
      <w:rFonts w:ascii="Arial Unicode MS" w:eastAsia="Arial Unicode MS" w:hAnsi="Arial Unicode MS" w:cs="Arial Unicode MS" w:hint="eastAsia"/>
      <w:color w:val="2120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_kaminski@sgg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148.81.185.134/F?func=full-set-set&amp;set_number=001142&amp;set_entry=000001&amp;format=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D878-38CB-4392-827E-E1483A4E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Towaroznawstwo rolnicze – TRiL II rok, sem</vt:lpstr>
    </vt:vector>
  </TitlesOfParts>
  <Company>SGGW</Company>
  <LinksUpToDate>false</LinksUpToDate>
  <CharactersWithSpaces>3582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http://148.81.185.134/F?func=full-set-set&amp;set_number=001142&amp;set_entry=000001&amp;format=999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Towaroznawstwo rolnicze – TRiL II rok, sem</dc:title>
  <dc:creator>kmr</dc:creator>
  <cp:lastModifiedBy>JanRadKa</cp:lastModifiedBy>
  <cp:revision>6</cp:revision>
  <cp:lastPrinted>2003-03-06T13:14:00Z</cp:lastPrinted>
  <dcterms:created xsi:type="dcterms:W3CDTF">2015-10-02T12:27:00Z</dcterms:created>
  <dcterms:modified xsi:type="dcterms:W3CDTF">2015-10-06T12:07:00Z</dcterms:modified>
</cp:coreProperties>
</file>