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B3" w:rsidRDefault="00D168B3">
      <w:pPr>
        <w:spacing w:before="37" w:after="0" w:line="100" w:lineRule="atLeast"/>
        <w:jc w:val="center"/>
        <w:rPr>
          <w:rFonts w:ascii="Times New Roman" w:eastAsia="Garamond" w:hAnsi="Times New Roman" w:cs="Times New Roman"/>
          <w:b/>
          <w:w w:val="107"/>
          <w:sz w:val="24"/>
          <w:szCs w:val="24"/>
          <w:lang w:val="pl-PL"/>
        </w:rPr>
      </w:pPr>
      <w:r>
        <w:rPr>
          <w:rFonts w:ascii="Times New Roman" w:eastAsia="Garamond" w:hAnsi="Times New Roman" w:cs="Times New Roman"/>
          <w:b/>
          <w:spacing w:val="1"/>
          <w:w w:val="105"/>
          <w:sz w:val="24"/>
          <w:szCs w:val="24"/>
          <w:lang w:val="pl-PL"/>
        </w:rPr>
        <w:t>R</w:t>
      </w:r>
      <w:r>
        <w:rPr>
          <w:rFonts w:ascii="Times New Roman" w:eastAsia="Garamond" w:hAnsi="Times New Roman" w:cs="Times New Roman"/>
          <w:b/>
          <w:w w:val="105"/>
          <w:sz w:val="24"/>
          <w:szCs w:val="24"/>
          <w:lang w:val="pl-PL"/>
        </w:rPr>
        <w:t>EGU</w:t>
      </w:r>
      <w:r>
        <w:rPr>
          <w:rFonts w:ascii="Times New Roman" w:eastAsia="Garamond" w:hAnsi="Times New Roman" w:cs="Times New Roman"/>
          <w:b/>
          <w:spacing w:val="1"/>
          <w:w w:val="105"/>
          <w:sz w:val="24"/>
          <w:szCs w:val="24"/>
          <w:lang w:val="pl-PL"/>
        </w:rPr>
        <w:t>L</w:t>
      </w:r>
      <w:r>
        <w:rPr>
          <w:rFonts w:ascii="Times New Roman" w:eastAsia="Garamond" w:hAnsi="Times New Roman" w:cs="Times New Roman"/>
          <w:b/>
          <w:spacing w:val="-1"/>
          <w:w w:val="105"/>
          <w:sz w:val="24"/>
          <w:szCs w:val="24"/>
          <w:lang w:val="pl-PL"/>
        </w:rPr>
        <w:t>A</w:t>
      </w:r>
      <w:r>
        <w:rPr>
          <w:rFonts w:ascii="Times New Roman" w:eastAsia="Garamond" w:hAnsi="Times New Roman" w:cs="Times New Roman"/>
          <w:b/>
          <w:spacing w:val="1"/>
          <w:w w:val="105"/>
          <w:sz w:val="24"/>
          <w:szCs w:val="24"/>
          <w:lang w:val="pl-PL"/>
        </w:rPr>
        <w:t>MI</w:t>
      </w:r>
      <w:r>
        <w:rPr>
          <w:rFonts w:ascii="Times New Roman" w:eastAsia="Garamond" w:hAnsi="Times New Roman" w:cs="Times New Roman"/>
          <w:b/>
          <w:w w:val="105"/>
          <w:sz w:val="24"/>
          <w:szCs w:val="24"/>
          <w:lang w:val="pl-PL"/>
        </w:rPr>
        <w:t>N</w:t>
      </w:r>
      <w:r>
        <w:rPr>
          <w:rFonts w:ascii="Times New Roman" w:eastAsia="Times New Roman" w:hAnsi="Times New Roman" w:cs="Times New Roman"/>
          <w:b/>
          <w:w w:val="105"/>
          <w:sz w:val="24"/>
          <w:szCs w:val="24"/>
          <w:lang w:val="pl-PL"/>
        </w:rPr>
        <w:t xml:space="preserve"> </w:t>
      </w:r>
      <w:r>
        <w:rPr>
          <w:rFonts w:ascii="Times New Roman" w:eastAsia="Garamond" w:hAnsi="Times New Roman" w:cs="Times New Roman"/>
          <w:b/>
          <w:spacing w:val="-1"/>
          <w:w w:val="109"/>
          <w:sz w:val="24"/>
          <w:szCs w:val="24"/>
          <w:lang w:val="pl-PL"/>
        </w:rPr>
        <w:t>N</w:t>
      </w:r>
      <w:r>
        <w:rPr>
          <w:rFonts w:ascii="Times New Roman" w:eastAsia="Garamond" w:hAnsi="Times New Roman" w:cs="Times New Roman"/>
          <w:b/>
          <w:spacing w:val="1"/>
          <w:w w:val="96"/>
          <w:sz w:val="24"/>
          <w:szCs w:val="24"/>
          <w:lang w:val="pl-PL"/>
        </w:rPr>
        <w:t>A</w:t>
      </w:r>
      <w:r>
        <w:rPr>
          <w:rFonts w:ascii="Times New Roman" w:eastAsia="Garamond" w:hAnsi="Times New Roman" w:cs="Times New Roman"/>
          <w:b/>
          <w:spacing w:val="1"/>
          <w:w w:val="110"/>
          <w:sz w:val="24"/>
          <w:szCs w:val="24"/>
          <w:lang w:val="pl-PL"/>
        </w:rPr>
        <w:t>B</w:t>
      </w:r>
      <w:r>
        <w:rPr>
          <w:rFonts w:ascii="Times New Roman" w:eastAsia="Garamond" w:hAnsi="Times New Roman" w:cs="Times New Roman"/>
          <w:b/>
          <w:spacing w:val="-3"/>
          <w:w w:val="101"/>
          <w:sz w:val="24"/>
          <w:szCs w:val="24"/>
          <w:lang w:val="pl-PL"/>
        </w:rPr>
        <w:t>O</w:t>
      </w:r>
      <w:r>
        <w:rPr>
          <w:rFonts w:ascii="Times New Roman" w:eastAsia="Garamond" w:hAnsi="Times New Roman" w:cs="Times New Roman"/>
          <w:b/>
          <w:spacing w:val="1"/>
          <w:w w:val="111"/>
          <w:sz w:val="24"/>
          <w:szCs w:val="24"/>
          <w:lang w:val="pl-PL"/>
        </w:rPr>
        <w:t>R</w:t>
      </w:r>
      <w:r>
        <w:rPr>
          <w:rFonts w:ascii="Times New Roman" w:eastAsia="Garamond" w:hAnsi="Times New Roman" w:cs="Times New Roman"/>
          <w:b/>
          <w:w w:val="107"/>
          <w:sz w:val="24"/>
          <w:szCs w:val="24"/>
          <w:lang w:val="pl-PL"/>
        </w:rPr>
        <w:t>U</w:t>
      </w:r>
    </w:p>
    <w:p w:rsidR="00D168B3" w:rsidRDefault="00D168B3">
      <w:pPr>
        <w:spacing w:before="9" w:after="0" w:line="110" w:lineRule="exact"/>
        <w:rPr>
          <w:rFonts w:ascii="Times New Roman" w:hAnsi="Times New Roman" w:cs="Times New Roman"/>
          <w:sz w:val="11"/>
          <w:szCs w:val="11"/>
          <w:lang w:val="pl-PL"/>
        </w:rPr>
      </w:pPr>
    </w:p>
    <w:p w:rsidR="00D168B3" w:rsidRDefault="00D168B3">
      <w:pPr>
        <w:spacing w:after="0" w:line="100" w:lineRule="atLeast"/>
        <w:jc w:val="center"/>
        <w:rPr>
          <w:rFonts w:ascii="Times New Roman" w:eastAsia="Garamond" w:hAnsi="Times New Roman" w:cs="Times New Roman"/>
          <w:sz w:val="24"/>
          <w:szCs w:val="24"/>
          <w:lang w:val="pl-PL"/>
        </w:rPr>
      </w:pPr>
      <w:r>
        <w:rPr>
          <w:rFonts w:ascii="Times New Roman" w:eastAsia="Garamond" w:hAnsi="Times New Roman" w:cs="Times New Roman"/>
          <w:w w:val="99"/>
          <w:sz w:val="24"/>
          <w:szCs w:val="24"/>
          <w:lang w:val="pl-PL"/>
        </w:rPr>
        <w:t>n</w:t>
      </w:r>
      <w:r>
        <w:rPr>
          <w:rFonts w:ascii="Times New Roman" w:eastAsia="Garamond" w:hAnsi="Times New Roman" w:cs="Times New Roman"/>
          <w:sz w:val="24"/>
          <w:szCs w:val="24"/>
          <w:lang w:val="pl-PL"/>
        </w:rPr>
        <w:t>a</w:t>
      </w:r>
    </w:p>
    <w:p w:rsidR="00D168B3" w:rsidRDefault="00D168B3">
      <w:pPr>
        <w:spacing w:before="1" w:after="0" w:line="120" w:lineRule="exact"/>
        <w:rPr>
          <w:rFonts w:ascii="Times New Roman" w:hAnsi="Times New Roman" w:cs="Times New Roman"/>
          <w:sz w:val="12"/>
          <w:szCs w:val="12"/>
          <w:lang w:val="pl-PL"/>
        </w:rPr>
      </w:pPr>
    </w:p>
    <w:p w:rsidR="00D168B3" w:rsidRDefault="00D168B3">
      <w:pPr>
        <w:spacing w:after="0" w:line="357" w:lineRule="auto"/>
        <w:jc w:val="center"/>
        <w:rPr>
          <w:rFonts w:ascii="Times New Roman" w:eastAsia="Garamond" w:hAnsi="Times New Roman" w:cs="Times New Roman"/>
          <w:sz w:val="24"/>
          <w:szCs w:val="24"/>
          <w:lang w:val="pl-PL"/>
        </w:rPr>
      </w:pPr>
      <w:r>
        <w:rPr>
          <w:rFonts w:ascii="Times New Roman" w:eastAsia="Garamond" w:hAnsi="Times New Roman" w:cs="Times New Roman"/>
          <w:spacing w:val="1"/>
          <w:w w:val="109"/>
          <w:sz w:val="24"/>
          <w:szCs w:val="24"/>
          <w:lang w:val="pl-PL"/>
        </w:rPr>
        <w:t xml:space="preserve">działania podnoszące kompetencje </w:t>
      </w:r>
      <w:r>
        <w:rPr>
          <w:rFonts w:ascii="Times New Roman" w:eastAsia="Garamond" w:hAnsi="Times New Roman" w:cs="Times New Roman"/>
          <w:sz w:val="24"/>
          <w:szCs w:val="24"/>
          <w:lang w:val="pl-PL"/>
        </w:rPr>
        <w:t xml:space="preserve">studentów i studentek </w:t>
      </w:r>
      <w:r w:rsidR="00533BD4" w:rsidRPr="00533BD4">
        <w:rPr>
          <w:rFonts w:ascii="Times New Roman" w:eastAsia="Garamond" w:hAnsi="Times New Roman" w:cs="Times New Roman"/>
          <w:sz w:val="24"/>
          <w:szCs w:val="24"/>
          <w:lang w:val="pl-PL"/>
        </w:rPr>
        <w:t xml:space="preserve">Wydziału </w:t>
      </w:r>
      <w:r w:rsidR="00051C4C">
        <w:rPr>
          <w:rFonts w:ascii="Times New Roman" w:eastAsia="Garamond" w:hAnsi="Times New Roman" w:cs="Times New Roman"/>
          <w:sz w:val="24"/>
          <w:szCs w:val="24"/>
          <w:lang w:val="pl-PL"/>
        </w:rPr>
        <w:t xml:space="preserve">Nauk </w:t>
      </w:r>
      <w:r w:rsidR="00D7351C">
        <w:rPr>
          <w:rFonts w:ascii="Times New Roman" w:eastAsia="Garamond" w:hAnsi="Times New Roman" w:cs="Times New Roman"/>
          <w:sz w:val="24"/>
          <w:szCs w:val="24"/>
          <w:lang w:val="pl-PL"/>
        </w:rPr>
        <w:t xml:space="preserve">o Żywności </w:t>
      </w:r>
      <w:r w:rsidR="00533BD4" w:rsidRPr="00533BD4">
        <w:rPr>
          <w:rFonts w:ascii="Times New Roman" w:eastAsia="Garamond" w:hAnsi="Times New Roman" w:cs="Times New Roman"/>
          <w:sz w:val="24"/>
          <w:szCs w:val="24"/>
          <w:lang w:val="pl-PL"/>
        </w:rPr>
        <w:t xml:space="preserve">realizowane w ramach zadania </w:t>
      </w:r>
      <w:r w:rsidR="00051C4C">
        <w:rPr>
          <w:rFonts w:ascii="Times New Roman" w:eastAsia="Garamond" w:hAnsi="Times New Roman" w:cs="Times New Roman"/>
          <w:sz w:val="24"/>
          <w:szCs w:val="24"/>
          <w:lang w:val="pl-PL"/>
        </w:rPr>
        <w:t>1</w:t>
      </w:r>
      <w:r w:rsidR="00D7351C">
        <w:rPr>
          <w:rFonts w:ascii="Times New Roman" w:eastAsia="Garamond" w:hAnsi="Times New Roman" w:cs="Times New Roman"/>
          <w:sz w:val="24"/>
          <w:szCs w:val="24"/>
          <w:lang w:val="pl-PL"/>
        </w:rPr>
        <w:t>2</w:t>
      </w:r>
      <w:r w:rsidR="00533BD4" w:rsidRPr="00533BD4">
        <w:rPr>
          <w:rFonts w:ascii="Times New Roman" w:eastAsia="Garamond" w:hAnsi="Times New Roman" w:cs="Times New Roman"/>
          <w:sz w:val="24"/>
          <w:szCs w:val="24"/>
          <w:lang w:val="pl-PL"/>
        </w:rPr>
        <w:t xml:space="preserve"> projektu</w:t>
      </w:r>
      <w:r>
        <w:rPr>
          <w:rFonts w:ascii="Times New Roman" w:eastAsia="Times New Roman" w:hAnsi="Times New Roman" w:cs="Times New Roman"/>
          <w:spacing w:val="-7"/>
          <w:sz w:val="24"/>
          <w:szCs w:val="24"/>
          <w:lang w:val="pl-PL"/>
        </w:rPr>
        <w:t xml:space="preserve"> </w:t>
      </w:r>
      <w:r>
        <w:rPr>
          <w:rFonts w:ascii="Times New Roman" w:eastAsia="Garamond" w:hAnsi="Times New Roman" w:cs="Times New Roman"/>
          <w:sz w:val="24"/>
          <w:szCs w:val="24"/>
          <w:lang w:val="pl-PL"/>
        </w:rPr>
        <w:t>nr POWR.03.05.00</w:t>
      </w:r>
      <w:r>
        <w:rPr>
          <w:rFonts w:ascii="Times New Roman" w:eastAsia="Garamond" w:hAnsi="Times New Roman" w:cs="Times New Roman"/>
          <w:sz w:val="24"/>
          <w:szCs w:val="24"/>
          <w:lang w:val="pl-PL"/>
        </w:rPr>
        <w:noBreakHyphen/>
        <w:t>00</w:t>
      </w:r>
      <w:r>
        <w:rPr>
          <w:rFonts w:ascii="Times New Roman" w:eastAsia="Garamond" w:hAnsi="Times New Roman" w:cs="Times New Roman"/>
          <w:sz w:val="24"/>
          <w:szCs w:val="24"/>
          <w:lang w:val="pl-PL"/>
        </w:rPr>
        <w:noBreakHyphen/>
        <w:t xml:space="preserve">Z033/17 </w:t>
      </w:r>
    </w:p>
    <w:p w:rsidR="00D168B3" w:rsidRDefault="00D168B3">
      <w:pPr>
        <w:spacing w:after="0" w:line="100" w:lineRule="atLeast"/>
        <w:jc w:val="center"/>
        <w:rPr>
          <w:rFonts w:ascii="Times New Roman" w:eastAsia="Garamond" w:hAnsi="Times New Roman" w:cs="Times New Roman"/>
          <w:sz w:val="24"/>
          <w:szCs w:val="24"/>
          <w:lang w:val="pl-PL"/>
        </w:rPr>
      </w:pPr>
    </w:p>
    <w:p w:rsidR="00D168B3" w:rsidRDefault="00D168B3">
      <w:pPr>
        <w:spacing w:after="0"/>
        <w:jc w:val="both"/>
        <w:rPr>
          <w:rFonts w:ascii="Times New Roman" w:eastAsia="Garamond" w:hAnsi="Times New Roman" w:cs="Times New Roman"/>
          <w:sz w:val="24"/>
          <w:szCs w:val="24"/>
          <w:lang w:val="pl-PL"/>
        </w:rPr>
      </w:pPr>
      <w:r>
        <w:rPr>
          <w:rFonts w:ascii="Times New Roman" w:eastAsia="Garamond" w:hAnsi="Times New Roman" w:cs="Times New Roman"/>
          <w:sz w:val="24"/>
          <w:szCs w:val="24"/>
          <w:lang w:val="pl-PL"/>
        </w:rPr>
        <w:t xml:space="preserve">pn. </w:t>
      </w:r>
      <w:r>
        <w:rPr>
          <w:rFonts w:ascii="Times New Roman" w:eastAsia="Garamond" w:hAnsi="Times New Roman" w:cs="Times New Roman"/>
          <w:b/>
          <w:sz w:val="24"/>
          <w:szCs w:val="24"/>
          <w:lang w:val="pl-PL"/>
        </w:rPr>
        <w:t>„Sukces z natury – kompleksowy program podniesienia jakości zarządzania procesem kształcenia i jakości nauczania Szkoły Głównej Gospodarstwa Wiejskiego w Warszawie”</w:t>
      </w:r>
      <w:r>
        <w:rPr>
          <w:rFonts w:ascii="Times New Roman" w:eastAsia="Garamond" w:hAnsi="Times New Roman" w:cs="Times New Roman"/>
          <w:sz w:val="24"/>
          <w:szCs w:val="24"/>
          <w:lang w:val="pl-PL"/>
        </w:rPr>
        <w:t xml:space="preserve"> współfinansowany ze środków Unii Europejskiej w ramach Programu Operacyjnego Wiedza Edukacja Rozwój 2014-2020 (PO WER) Europejskiego Funduszu Społecznego; Działanie 3.5. Kompleksowe programy szkół wyższych; Oś III Szkolnictwo wyższe dla gospodarki i rozwoju</w:t>
      </w:r>
      <w:r w:rsidR="00BA2287">
        <w:rPr>
          <w:rFonts w:ascii="Times New Roman" w:eastAsia="Garamond" w:hAnsi="Times New Roman" w:cs="Times New Roman"/>
          <w:sz w:val="24"/>
          <w:szCs w:val="24"/>
          <w:lang w:val="pl-PL"/>
        </w:rPr>
        <w:t>.</w:t>
      </w:r>
    </w:p>
    <w:p w:rsidR="00D168B3" w:rsidRDefault="00D168B3">
      <w:pPr>
        <w:keepNext/>
        <w:tabs>
          <w:tab w:val="left" w:pos="6882"/>
        </w:tabs>
        <w:spacing w:before="240" w:after="120"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 1</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Organizatorzy i cele działań</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1. Organizatorem działań podnoszących kompetencje studentów i studentek </w:t>
      </w:r>
      <w:r>
        <w:rPr>
          <w:rFonts w:ascii="Times New Roman" w:eastAsia="Garamond" w:hAnsi="Times New Roman" w:cs="Times New Roman"/>
          <w:sz w:val="24"/>
          <w:szCs w:val="24"/>
          <w:lang w:val="pl-PL"/>
        </w:rPr>
        <w:t xml:space="preserve">Wydziału </w:t>
      </w:r>
      <w:r w:rsidR="00D7351C">
        <w:rPr>
          <w:rFonts w:ascii="Times New Roman" w:eastAsia="Garamond" w:hAnsi="Times New Roman" w:cs="Times New Roman"/>
          <w:sz w:val="24"/>
          <w:szCs w:val="24"/>
          <w:lang w:val="pl-PL"/>
        </w:rPr>
        <w:t>Nauk o</w:t>
      </w:r>
      <w:r w:rsidR="00086F39">
        <w:rPr>
          <w:rFonts w:ascii="Times New Roman" w:eastAsia="Garamond" w:hAnsi="Times New Roman" w:cs="Times New Roman"/>
          <w:sz w:val="24"/>
          <w:szCs w:val="24"/>
          <w:lang w:val="pl-PL"/>
        </w:rPr>
        <w:t> </w:t>
      </w:r>
      <w:r w:rsidR="00D7351C">
        <w:rPr>
          <w:rFonts w:ascii="Times New Roman" w:eastAsia="Garamond" w:hAnsi="Times New Roman" w:cs="Times New Roman"/>
          <w:sz w:val="24"/>
          <w:szCs w:val="24"/>
          <w:lang w:val="pl-PL"/>
        </w:rPr>
        <w:t xml:space="preserve">Żywności </w:t>
      </w:r>
      <w:r>
        <w:rPr>
          <w:rFonts w:ascii="Times New Roman" w:eastAsia="Calibri" w:hAnsi="Times New Roman" w:cs="Times New Roman"/>
          <w:color w:val="000000"/>
          <w:sz w:val="24"/>
          <w:szCs w:val="24"/>
          <w:lang w:val="pl-PL"/>
        </w:rPr>
        <w:t>jest Szkoła Główna Gospodarstwa Wiejskiego w Warszawie.</w:t>
      </w:r>
    </w:p>
    <w:p w:rsidR="00D168B3" w:rsidRDefault="00D168B3">
      <w:pPr>
        <w:spacing w:before="19" w:after="0" w:line="220" w:lineRule="exact"/>
        <w:rPr>
          <w:lang w:val="pl-PL"/>
        </w:rPr>
      </w:pP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2. Celem działań jest podniesienie kompetencji studentów i studentek </w:t>
      </w:r>
      <w:r w:rsidR="00086F39">
        <w:rPr>
          <w:rFonts w:ascii="Times New Roman" w:eastAsia="Calibri" w:hAnsi="Times New Roman" w:cs="Times New Roman"/>
          <w:color w:val="000000"/>
          <w:sz w:val="24"/>
          <w:szCs w:val="24"/>
          <w:lang w:val="pl-PL"/>
        </w:rPr>
        <w:t xml:space="preserve">Wydziału </w:t>
      </w:r>
      <w:r w:rsidR="00086F39">
        <w:rPr>
          <w:rFonts w:ascii="Times New Roman" w:eastAsia="Garamond" w:hAnsi="Times New Roman" w:cs="Times New Roman"/>
          <w:sz w:val="24"/>
          <w:szCs w:val="24"/>
          <w:lang w:val="pl-PL"/>
        </w:rPr>
        <w:t>Nauk o Żywności</w:t>
      </w:r>
      <w:r w:rsidR="00086F39">
        <w:rPr>
          <w:rFonts w:ascii="Times New Roman" w:eastAsia="Calibri" w:hAnsi="Times New Roman" w:cs="Times New Roman"/>
          <w:color w:val="000000"/>
          <w:sz w:val="24"/>
          <w:szCs w:val="24"/>
          <w:lang w:val="pl-PL"/>
        </w:rPr>
        <w:t xml:space="preserve"> </w:t>
      </w:r>
      <w:r>
        <w:rPr>
          <w:rFonts w:ascii="Times New Roman" w:eastAsia="Calibri" w:hAnsi="Times New Roman" w:cs="Times New Roman"/>
          <w:color w:val="000000"/>
          <w:sz w:val="24"/>
          <w:szCs w:val="24"/>
          <w:lang w:val="pl-PL"/>
        </w:rPr>
        <w:t>w terminie do 28 lutego 2022 r. Cel zostanie osiągnięty poprzez realizację następujących działań:</w:t>
      </w:r>
    </w:p>
    <w:p w:rsidR="00D7351C" w:rsidRPr="00D7351C" w:rsidRDefault="00D7351C" w:rsidP="00D7351C">
      <w:pPr>
        <w:pStyle w:val="Akapitzlist1"/>
        <w:numPr>
          <w:ilvl w:val="0"/>
          <w:numId w:val="10"/>
        </w:numPr>
        <w:spacing w:after="0" w:line="300" w:lineRule="auto"/>
        <w:rPr>
          <w:rFonts w:ascii="Times New Roman" w:eastAsia="Garamond" w:hAnsi="Times New Roman" w:cs="Times New Roman"/>
          <w:spacing w:val="-1"/>
          <w:sz w:val="24"/>
          <w:szCs w:val="24"/>
          <w:lang w:val="pl-PL"/>
        </w:rPr>
      </w:pPr>
      <w:r w:rsidRPr="00D7351C">
        <w:rPr>
          <w:rFonts w:ascii="Times New Roman" w:eastAsia="Garamond" w:hAnsi="Times New Roman" w:cs="Times New Roman"/>
          <w:spacing w:val="-1"/>
          <w:sz w:val="24"/>
          <w:szCs w:val="24"/>
          <w:lang w:val="pl-PL"/>
        </w:rPr>
        <w:t>Certyfikowane szkolenia językowe z zakresu słownictwa specjalistycznego;</w:t>
      </w:r>
    </w:p>
    <w:p w:rsidR="00D7351C" w:rsidRPr="00D7351C" w:rsidRDefault="00D7351C" w:rsidP="00D7351C">
      <w:pPr>
        <w:pStyle w:val="Akapitzlist1"/>
        <w:numPr>
          <w:ilvl w:val="0"/>
          <w:numId w:val="10"/>
        </w:numPr>
        <w:spacing w:after="0" w:line="300" w:lineRule="auto"/>
        <w:rPr>
          <w:rFonts w:ascii="Times New Roman" w:eastAsia="Garamond" w:hAnsi="Times New Roman" w:cs="Times New Roman"/>
          <w:spacing w:val="-1"/>
          <w:sz w:val="24"/>
          <w:szCs w:val="24"/>
          <w:lang w:val="pl-PL"/>
        </w:rPr>
      </w:pPr>
      <w:r w:rsidRPr="00D7351C">
        <w:rPr>
          <w:rFonts w:ascii="Times New Roman" w:eastAsia="Garamond" w:hAnsi="Times New Roman" w:cs="Times New Roman"/>
          <w:spacing w:val="-1"/>
          <w:sz w:val="24"/>
          <w:szCs w:val="24"/>
          <w:lang w:val="pl-PL"/>
        </w:rPr>
        <w:t>Warsztaty z zakresu podnoszenia kompetencji kluczowych na rynku pracy;</w:t>
      </w:r>
    </w:p>
    <w:p w:rsidR="00D168B3" w:rsidRPr="00D7351C" w:rsidRDefault="00D7351C" w:rsidP="00D7351C">
      <w:pPr>
        <w:pStyle w:val="Akapitzlist1"/>
        <w:numPr>
          <w:ilvl w:val="0"/>
          <w:numId w:val="10"/>
        </w:numPr>
        <w:spacing w:after="0" w:line="300" w:lineRule="auto"/>
        <w:rPr>
          <w:rFonts w:ascii="Times New Roman" w:eastAsia="Garamond" w:hAnsi="Times New Roman" w:cs="Times New Roman"/>
          <w:spacing w:val="-1"/>
          <w:sz w:val="24"/>
          <w:szCs w:val="24"/>
          <w:lang w:val="pl-PL"/>
        </w:rPr>
      </w:pPr>
      <w:r w:rsidRPr="00D7351C">
        <w:rPr>
          <w:rFonts w:ascii="Times New Roman" w:eastAsia="Garamond" w:hAnsi="Times New Roman" w:cs="Times New Roman"/>
          <w:spacing w:val="-1"/>
          <w:sz w:val="24"/>
          <w:szCs w:val="24"/>
          <w:lang w:val="pl-PL"/>
        </w:rPr>
        <w:t>Warsztaty z zakresu kompetencji informatycznych</w:t>
      </w:r>
      <w:r w:rsidR="00D168B3" w:rsidRPr="00D7351C">
        <w:rPr>
          <w:rFonts w:ascii="Times New Roman" w:eastAsia="Garamond" w:hAnsi="Times New Roman" w:cs="Times New Roman"/>
          <w:spacing w:val="-1"/>
          <w:sz w:val="24"/>
          <w:szCs w:val="24"/>
          <w:lang w:val="pl-PL"/>
        </w:rPr>
        <w:t>.</w:t>
      </w:r>
    </w:p>
    <w:p w:rsidR="00D168B3" w:rsidRDefault="00D168B3">
      <w:pPr>
        <w:keepNext/>
        <w:tabs>
          <w:tab w:val="left" w:pos="6882"/>
        </w:tabs>
        <w:spacing w:before="240" w:after="120"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 2</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Grupa docelowa i kryteria przyjęcia</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1. Działania kierowane są do studentów i studentek </w:t>
      </w:r>
      <w:r w:rsidR="00DD7DA6">
        <w:rPr>
          <w:rFonts w:ascii="Times New Roman" w:eastAsia="Calibri" w:hAnsi="Times New Roman" w:cs="Times New Roman"/>
          <w:color w:val="000000"/>
          <w:sz w:val="24"/>
          <w:szCs w:val="24"/>
          <w:lang w:val="pl-PL"/>
        </w:rPr>
        <w:t xml:space="preserve">studiujących w </w:t>
      </w:r>
      <w:r w:rsidR="00963C17">
        <w:rPr>
          <w:rFonts w:ascii="Times New Roman" w:eastAsia="Calibri" w:hAnsi="Times New Roman" w:cs="Times New Roman"/>
          <w:color w:val="000000"/>
          <w:sz w:val="24"/>
          <w:szCs w:val="24"/>
          <w:lang w:val="pl-PL"/>
        </w:rPr>
        <w:t>terminie</w:t>
      </w:r>
      <w:r w:rsidR="00DD7DA6">
        <w:rPr>
          <w:rFonts w:ascii="Times New Roman" w:eastAsia="Calibri" w:hAnsi="Times New Roman" w:cs="Times New Roman"/>
          <w:color w:val="000000"/>
          <w:sz w:val="24"/>
          <w:szCs w:val="24"/>
          <w:lang w:val="pl-PL"/>
        </w:rPr>
        <w:t xml:space="preserve"> realizacji działań</w:t>
      </w:r>
      <w:r w:rsidR="00963C17">
        <w:rPr>
          <w:rFonts w:ascii="Times New Roman" w:eastAsia="Calibri" w:hAnsi="Times New Roman" w:cs="Times New Roman"/>
          <w:color w:val="000000"/>
          <w:sz w:val="24"/>
          <w:szCs w:val="24"/>
          <w:lang w:val="pl-PL"/>
        </w:rPr>
        <w:t>, w których chcą uczestniczyć</w:t>
      </w:r>
      <w:r w:rsidR="0044698C">
        <w:rPr>
          <w:rFonts w:ascii="Times New Roman" w:eastAsia="Calibri" w:hAnsi="Times New Roman" w:cs="Times New Roman"/>
          <w:color w:val="000000"/>
          <w:sz w:val="24"/>
          <w:szCs w:val="24"/>
          <w:lang w:val="pl-PL"/>
        </w:rPr>
        <w:t>,</w:t>
      </w:r>
      <w:r w:rsidR="00963C17">
        <w:rPr>
          <w:rFonts w:ascii="Times New Roman" w:eastAsia="Calibri" w:hAnsi="Times New Roman" w:cs="Times New Roman"/>
          <w:color w:val="000000"/>
          <w:sz w:val="24"/>
          <w:szCs w:val="24"/>
          <w:lang w:val="pl-PL"/>
        </w:rPr>
        <w:t xml:space="preserve"> </w:t>
      </w:r>
      <w:r w:rsidR="00DD7DA6">
        <w:rPr>
          <w:rFonts w:ascii="Times New Roman" w:eastAsia="Calibri" w:hAnsi="Times New Roman" w:cs="Times New Roman"/>
          <w:color w:val="000000"/>
          <w:sz w:val="24"/>
          <w:szCs w:val="24"/>
          <w:lang w:val="pl-PL"/>
        </w:rPr>
        <w:t xml:space="preserve">na </w:t>
      </w:r>
      <w:r>
        <w:rPr>
          <w:rFonts w:ascii="Times New Roman" w:eastAsia="Calibri" w:hAnsi="Times New Roman" w:cs="Times New Roman"/>
          <w:color w:val="000000"/>
          <w:sz w:val="24"/>
          <w:szCs w:val="24"/>
          <w:lang w:val="pl-PL"/>
        </w:rPr>
        <w:t>semestr</w:t>
      </w:r>
      <w:r w:rsidR="00DD7DA6">
        <w:rPr>
          <w:rFonts w:ascii="Times New Roman" w:eastAsia="Calibri" w:hAnsi="Times New Roman" w:cs="Times New Roman"/>
          <w:color w:val="000000"/>
          <w:sz w:val="24"/>
          <w:szCs w:val="24"/>
          <w:lang w:val="pl-PL"/>
        </w:rPr>
        <w:t>ze</w:t>
      </w:r>
      <w:r>
        <w:rPr>
          <w:rFonts w:ascii="Times New Roman" w:eastAsia="Calibri" w:hAnsi="Times New Roman" w:cs="Times New Roman"/>
          <w:color w:val="000000"/>
          <w:sz w:val="24"/>
          <w:szCs w:val="24"/>
          <w:lang w:val="pl-PL"/>
        </w:rPr>
        <w:t xml:space="preserve"> </w:t>
      </w:r>
      <w:r w:rsidR="001C47B9">
        <w:rPr>
          <w:rFonts w:ascii="Times New Roman" w:eastAsia="Calibri" w:hAnsi="Times New Roman" w:cs="Times New Roman"/>
          <w:color w:val="000000"/>
          <w:sz w:val="24"/>
          <w:szCs w:val="24"/>
          <w:lang w:val="pl-PL"/>
        </w:rPr>
        <w:t xml:space="preserve">4, 5, </w:t>
      </w:r>
      <w:r>
        <w:rPr>
          <w:rFonts w:ascii="Times New Roman" w:eastAsia="Calibri" w:hAnsi="Times New Roman" w:cs="Times New Roman"/>
          <w:color w:val="000000"/>
          <w:sz w:val="24"/>
          <w:szCs w:val="24"/>
          <w:lang w:val="pl-PL"/>
        </w:rPr>
        <w:t>6</w:t>
      </w:r>
      <w:r w:rsidR="0044698C">
        <w:rPr>
          <w:rFonts w:ascii="Times New Roman" w:eastAsia="Calibri" w:hAnsi="Times New Roman" w:cs="Times New Roman"/>
          <w:color w:val="000000"/>
          <w:sz w:val="24"/>
          <w:szCs w:val="24"/>
          <w:lang w:val="pl-PL"/>
        </w:rPr>
        <w:t xml:space="preserve"> i 7</w:t>
      </w:r>
      <w:r>
        <w:rPr>
          <w:rFonts w:ascii="Times New Roman" w:eastAsia="Calibri" w:hAnsi="Times New Roman" w:cs="Times New Roman"/>
          <w:color w:val="000000"/>
          <w:sz w:val="24"/>
          <w:szCs w:val="24"/>
          <w:lang w:val="pl-PL"/>
        </w:rPr>
        <w:t xml:space="preserve"> studiów stacjonarnych pierwszego stopnia </w:t>
      </w:r>
      <w:r>
        <w:rPr>
          <w:rFonts w:ascii="Times New Roman" w:eastAsia="Garamond" w:hAnsi="Times New Roman" w:cs="Times New Roman"/>
          <w:sz w:val="24"/>
          <w:szCs w:val="24"/>
          <w:lang w:val="pl-PL"/>
        </w:rPr>
        <w:t xml:space="preserve">Wydziału </w:t>
      </w:r>
      <w:r w:rsidR="0095120B">
        <w:rPr>
          <w:rFonts w:ascii="Times New Roman" w:eastAsia="Garamond" w:hAnsi="Times New Roman" w:cs="Times New Roman"/>
          <w:sz w:val="24"/>
          <w:szCs w:val="24"/>
          <w:lang w:val="pl-PL"/>
        </w:rPr>
        <w:t>Technologii</w:t>
      </w:r>
      <w:r w:rsidR="00D7351C">
        <w:rPr>
          <w:rFonts w:ascii="Times New Roman" w:eastAsia="Garamond" w:hAnsi="Times New Roman" w:cs="Times New Roman"/>
          <w:sz w:val="24"/>
          <w:szCs w:val="24"/>
          <w:lang w:val="pl-PL"/>
        </w:rPr>
        <w:t xml:space="preserve"> Żywności </w:t>
      </w:r>
      <w:r>
        <w:rPr>
          <w:rFonts w:ascii="Times New Roman" w:eastAsia="Calibri" w:hAnsi="Times New Roman" w:cs="Times New Roman"/>
          <w:color w:val="000000"/>
          <w:sz w:val="24"/>
          <w:szCs w:val="24"/>
          <w:lang w:val="pl-PL"/>
        </w:rPr>
        <w:t>SGGW w Warszawie.</w:t>
      </w:r>
    </w:p>
    <w:p w:rsidR="00D168B3" w:rsidRDefault="00D168B3">
      <w:pPr>
        <w:numPr>
          <w:ilvl w:val="0"/>
          <w:numId w:val="5"/>
        </w:num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Kandydat/ka musi studiować na kierunku objętym zadaniem.</w:t>
      </w:r>
    </w:p>
    <w:p w:rsidR="00D168B3" w:rsidRDefault="00D168B3">
      <w:pPr>
        <w:numPr>
          <w:ilvl w:val="0"/>
          <w:numId w:val="5"/>
        </w:num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Podstawowym kryterium rekrutacyjnym jest kolejność zgłoszeń na działanie.</w:t>
      </w:r>
    </w:p>
    <w:p w:rsidR="005D287C" w:rsidRDefault="00D168B3">
      <w:pPr>
        <w:numPr>
          <w:ilvl w:val="0"/>
          <w:numId w:val="5"/>
        </w:numPr>
        <w:spacing w:after="0" w:line="360" w:lineRule="auto"/>
        <w:jc w:val="both"/>
        <w:rPr>
          <w:rFonts w:ascii="Times New Roman" w:eastAsia="Calibri" w:hAnsi="Times New Roman" w:cs="Times New Roman"/>
          <w:color w:val="000000"/>
          <w:sz w:val="24"/>
          <w:szCs w:val="24"/>
          <w:lang w:val="pl-PL"/>
        </w:rPr>
      </w:pPr>
      <w:r w:rsidRPr="005D287C">
        <w:rPr>
          <w:rFonts w:ascii="Times New Roman" w:hAnsi="Times New Roman"/>
          <w:bCs/>
          <w:sz w:val="24"/>
          <w:lang w:val="pl-PL"/>
        </w:rPr>
        <w:t>Nabór odbywa się odrębnie na</w:t>
      </w:r>
      <w:bookmarkStart w:id="0" w:name="_GoBack"/>
      <w:bookmarkEnd w:id="0"/>
      <w:r w:rsidRPr="005D287C">
        <w:rPr>
          <w:rFonts w:ascii="Times New Roman" w:hAnsi="Times New Roman"/>
          <w:bCs/>
          <w:sz w:val="24"/>
          <w:lang w:val="pl-PL"/>
        </w:rPr>
        <w:t xml:space="preserve"> </w:t>
      </w:r>
      <w:r w:rsidR="00DD7DA6" w:rsidRPr="005D287C">
        <w:rPr>
          <w:rFonts w:ascii="Times New Roman" w:hAnsi="Times New Roman"/>
          <w:bCs/>
          <w:sz w:val="24"/>
          <w:lang w:val="pl-PL"/>
        </w:rPr>
        <w:t>każdą edycj</w:t>
      </w:r>
      <w:r w:rsidR="00963C17" w:rsidRPr="005D287C">
        <w:rPr>
          <w:rFonts w:ascii="Times New Roman" w:hAnsi="Times New Roman"/>
          <w:bCs/>
          <w:sz w:val="24"/>
          <w:lang w:val="pl-PL"/>
        </w:rPr>
        <w:t>ę</w:t>
      </w:r>
      <w:r w:rsidR="00DD7DA6" w:rsidRPr="005D287C">
        <w:rPr>
          <w:rFonts w:ascii="Times New Roman" w:hAnsi="Times New Roman"/>
          <w:bCs/>
          <w:sz w:val="24"/>
          <w:lang w:val="pl-PL"/>
        </w:rPr>
        <w:t xml:space="preserve"> </w:t>
      </w:r>
      <w:r w:rsidRPr="005D287C">
        <w:rPr>
          <w:rFonts w:ascii="Times New Roman" w:hAnsi="Times New Roman"/>
          <w:bCs/>
          <w:sz w:val="24"/>
          <w:lang w:val="pl-PL"/>
        </w:rPr>
        <w:t>każde</w:t>
      </w:r>
      <w:r w:rsidR="00DD7DA6" w:rsidRPr="005D287C">
        <w:rPr>
          <w:rFonts w:ascii="Times New Roman" w:hAnsi="Times New Roman"/>
          <w:bCs/>
          <w:sz w:val="24"/>
          <w:lang w:val="pl-PL"/>
        </w:rPr>
        <w:t>go</w:t>
      </w:r>
      <w:r w:rsidRPr="005D287C">
        <w:rPr>
          <w:rFonts w:ascii="Times New Roman" w:hAnsi="Times New Roman"/>
          <w:bCs/>
          <w:sz w:val="24"/>
          <w:lang w:val="pl-PL"/>
        </w:rPr>
        <w:t xml:space="preserve"> </w:t>
      </w:r>
      <w:r w:rsidR="005D287C">
        <w:rPr>
          <w:rFonts w:ascii="Times New Roman" w:hAnsi="Times New Roman"/>
          <w:bCs/>
          <w:sz w:val="24"/>
          <w:lang w:val="pl-PL"/>
        </w:rPr>
        <w:t xml:space="preserve">odrębnego </w:t>
      </w:r>
      <w:r w:rsidRPr="005D287C">
        <w:rPr>
          <w:rFonts w:ascii="Times New Roman" w:hAnsi="Times New Roman"/>
          <w:bCs/>
          <w:sz w:val="24"/>
          <w:lang w:val="pl-PL"/>
        </w:rPr>
        <w:t>działani</w:t>
      </w:r>
      <w:r w:rsidR="00DD7DA6" w:rsidRPr="005D287C">
        <w:rPr>
          <w:rFonts w:ascii="Times New Roman" w:hAnsi="Times New Roman"/>
          <w:bCs/>
          <w:sz w:val="24"/>
          <w:lang w:val="pl-PL"/>
        </w:rPr>
        <w:t>a</w:t>
      </w:r>
      <w:r w:rsidRPr="005D287C">
        <w:rPr>
          <w:rFonts w:ascii="Times New Roman" w:hAnsi="Times New Roman"/>
          <w:bCs/>
          <w:sz w:val="24"/>
          <w:lang w:val="pl-PL"/>
        </w:rPr>
        <w:t>, wymienione</w:t>
      </w:r>
      <w:r w:rsidR="00DD7DA6" w:rsidRPr="005D287C">
        <w:rPr>
          <w:rFonts w:ascii="Times New Roman" w:hAnsi="Times New Roman"/>
          <w:bCs/>
          <w:sz w:val="24"/>
          <w:lang w:val="pl-PL"/>
        </w:rPr>
        <w:t>go</w:t>
      </w:r>
      <w:r w:rsidRPr="005D287C">
        <w:rPr>
          <w:rFonts w:ascii="Times New Roman" w:hAnsi="Times New Roman"/>
          <w:bCs/>
          <w:sz w:val="24"/>
          <w:lang w:val="pl-PL"/>
        </w:rPr>
        <w:t xml:space="preserve"> w</w:t>
      </w:r>
      <w:r w:rsidR="005D287C">
        <w:rPr>
          <w:rFonts w:ascii="Times New Roman" w:hAnsi="Times New Roman"/>
          <w:bCs/>
          <w:sz w:val="24"/>
          <w:lang w:val="pl-PL"/>
        </w:rPr>
        <w:t> </w:t>
      </w:r>
      <w:r w:rsidRPr="005D287C">
        <w:rPr>
          <w:rFonts w:ascii="Times New Roman" w:hAnsi="Times New Roman"/>
          <w:bCs/>
          <w:sz w:val="24"/>
          <w:lang w:val="pl-PL"/>
        </w:rPr>
        <w:t>par. 1 pkt 2.</w:t>
      </w:r>
    </w:p>
    <w:p w:rsidR="00D168B3" w:rsidRDefault="00D168B3">
      <w:pPr>
        <w:numPr>
          <w:ilvl w:val="0"/>
          <w:numId w:val="5"/>
        </w:numPr>
        <w:spacing w:after="0" w:line="360" w:lineRule="auto"/>
        <w:jc w:val="both"/>
        <w:rPr>
          <w:rFonts w:ascii="Times New Roman" w:eastAsia="Calibri" w:hAnsi="Times New Roman" w:cs="Times New Roman"/>
          <w:color w:val="000000"/>
          <w:sz w:val="24"/>
          <w:szCs w:val="24"/>
          <w:lang w:val="pl-PL"/>
        </w:rPr>
      </w:pPr>
      <w:r w:rsidRPr="00993C02">
        <w:rPr>
          <w:rFonts w:ascii="Times New Roman" w:eastAsia="Calibri" w:hAnsi="Times New Roman" w:cs="Times New Roman"/>
          <w:color w:val="000000"/>
          <w:sz w:val="24"/>
          <w:szCs w:val="24"/>
          <w:lang w:val="pl-PL"/>
        </w:rPr>
        <w:t>W</w:t>
      </w:r>
      <w:r>
        <w:rPr>
          <w:rFonts w:ascii="Times New Roman" w:eastAsia="Calibri" w:hAnsi="Times New Roman" w:cs="Times New Roman"/>
          <w:color w:val="000000"/>
          <w:sz w:val="24"/>
          <w:szCs w:val="24"/>
          <w:lang w:val="pl-PL"/>
        </w:rPr>
        <w:t xml:space="preserve"> przypadku większej liczby chętnych niż liczba oferowanych miejsc pod uwagę będą brane kryteria dodatkowe.</w:t>
      </w:r>
    </w:p>
    <w:p w:rsidR="00DD7DA6" w:rsidRPr="00215ABE" w:rsidRDefault="005D287C" w:rsidP="00DD7DA6">
      <w:pPr>
        <w:autoSpaceDE w:val="0"/>
        <w:autoSpaceDN w:val="0"/>
        <w:adjustRightInd w:val="0"/>
        <w:spacing w:after="0" w:line="360" w:lineRule="auto"/>
        <w:jc w:val="both"/>
        <w:rPr>
          <w:rFonts w:ascii="Times New Roman" w:eastAsia="Calibri" w:hAnsi="Times New Roman" w:cs="Times New Roman"/>
          <w:color w:val="000000"/>
          <w:sz w:val="24"/>
          <w:szCs w:val="24"/>
          <w:lang w:val="pl-PL" w:eastAsia="pl-PL"/>
        </w:rPr>
      </w:pPr>
      <w:r>
        <w:rPr>
          <w:rFonts w:ascii="Times New Roman" w:eastAsia="Calibri" w:hAnsi="Times New Roman" w:cs="Times New Roman"/>
          <w:color w:val="000000"/>
          <w:sz w:val="24"/>
          <w:szCs w:val="24"/>
          <w:lang w:val="pl-PL"/>
        </w:rPr>
        <w:t>6</w:t>
      </w:r>
      <w:r w:rsidR="00D168B3">
        <w:rPr>
          <w:rFonts w:ascii="Times New Roman" w:eastAsia="Calibri" w:hAnsi="Times New Roman" w:cs="Times New Roman"/>
          <w:color w:val="000000"/>
          <w:sz w:val="24"/>
          <w:szCs w:val="24"/>
          <w:lang w:val="pl-PL"/>
        </w:rPr>
        <w:t xml:space="preserve">. Kryterium dodatkowym 1 jest średnia ocen uzyskanych w ostatnim roku akademickim </w:t>
      </w:r>
      <w:r w:rsidR="00963C17">
        <w:rPr>
          <w:rFonts w:ascii="Times New Roman" w:eastAsia="Calibri" w:hAnsi="Times New Roman" w:cs="Times New Roman"/>
          <w:color w:val="000000"/>
          <w:sz w:val="24"/>
          <w:szCs w:val="24"/>
          <w:lang w:val="pl-PL"/>
        </w:rPr>
        <w:t>zakończonym przed terminem rozpoczęcia naboru na daną edycję określonego działania</w:t>
      </w:r>
      <w:r w:rsidR="00D168B3">
        <w:rPr>
          <w:rFonts w:ascii="Times New Roman" w:eastAsia="Calibri" w:hAnsi="Times New Roman" w:cs="Times New Roman"/>
          <w:color w:val="000000"/>
          <w:sz w:val="24"/>
          <w:szCs w:val="24"/>
          <w:lang w:val="pl-PL"/>
        </w:rPr>
        <w:t xml:space="preserve"> (za to kryterium można uzyskać od 0 do 6 pkt). Obliczenie wyniku punktowego będzie realizowane z </w:t>
      </w:r>
      <w:r w:rsidR="00D168B3">
        <w:rPr>
          <w:rFonts w:ascii="Times New Roman" w:eastAsia="Calibri" w:hAnsi="Times New Roman" w:cs="Times New Roman"/>
          <w:color w:val="000000"/>
          <w:sz w:val="24"/>
          <w:szCs w:val="24"/>
          <w:lang w:val="pl-PL"/>
        </w:rPr>
        <w:lastRenderedPageBreak/>
        <w:t>dokładnością do dwóch miejsc p</w:t>
      </w:r>
      <w:r>
        <w:rPr>
          <w:rFonts w:ascii="Times New Roman" w:eastAsia="Calibri" w:hAnsi="Times New Roman" w:cs="Times New Roman"/>
          <w:color w:val="000000"/>
          <w:sz w:val="24"/>
          <w:szCs w:val="24"/>
          <w:lang w:val="pl-PL"/>
        </w:rPr>
        <w:t>o przecinku, zgodnie z formułą:</w:t>
      </w:r>
      <w:r w:rsidR="00D168B3">
        <w:rPr>
          <w:rFonts w:ascii="Times New Roman" w:eastAsia="Calibri" w:hAnsi="Times New Roman" w:cs="Times New Roman"/>
          <w:color w:val="000000"/>
          <w:sz w:val="24"/>
          <w:szCs w:val="24"/>
          <w:lang w:val="pl-PL"/>
        </w:rPr>
        <w:tab/>
      </w:r>
      <w:r w:rsidR="00D168B3">
        <w:rPr>
          <w:rFonts w:ascii="Times New Roman" w:eastAsia="Calibri" w:hAnsi="Times New Roman" w:cs="Times New Roman"/>
          <w:color w:val="000000"/>
          <w:sz w:val="24"/>
          <w:szCs w:val="24"/>
          <w:lang w:val="pl-PL"/>
        </w:rPr>
        <w:br/>
      </w:r>
    </w:p>
    <w:p w:rsidR="00DD7DA6" w:rsidRPr="00215ABE" w:rsidRDefault="00DD7DA6" w:rsidP="00DD7DA6">
      <w:pPr>
        <w:autoSpaceDE w:val="0"/>
        <w:autoSpaceDN w:val="0"/>
        <w:adjustRightInd w:val="0"/>
        <w:spacing w:after="0" w:line="360" w:lineRule="auto"/>
        <w:jc w:val="both"/>
        <w:rPr>
          <w:rFonts w:ascii="Times New Roman" w:eastAsia="Calibri" w:hAnsi="Times New Roman" w:cs="Times New Roman"/>
          <w:color w:val="000000"/>
          <w:sz w:val="24"/>
          <w:szCs w:val="24"/>
          <w:lang w:val="pl-PL" w:eastAsia="pl-PL"/>
        </w:rPr>
      </w:pPr>
      <w:r w:rsidRPr="00215ABE">
        <w:rPr>
          <w:rFonts w:ascii="Times New Roman" w:eastAsia="Calibri" w:hAnsi="Times New Roman" w:cs="Times New Roman"/>
          <w:color w:val="000000"/>
          <w:sz w:val="24"/>
          <w:szCs w:val="24"/>
          <w:lang w:val="pl-PL" w:eastAsia="pl-PL"/>
        </w:rPr>
        <w:t xml:space="preserve">Punkty = </w:t>
      </w:r>
      <w:r w:rsidRPr="00215ABE">
        <w:rPr>
          <w:rFonts w:ascii="Times New Roman" w:eastAsia="Calibri" w:hAnsi="Times New Roman" w:cs="Times New Roman"/>
          <w:color w:val="000000"/>
          <w:sz w:val="24"/>
          <w:szCs w:val="24"/>
          <w:lang w:val="pl-PL" w:eastAsia="pl-PL"/>
        </w:rPr>
        <w:fldChar w:fldCharType="begin"/>
      </w:r>
      <w:r w:rsidRPr="00215ABE">
        <w:rPr>
          <w:rFonts w:ascii="Times New Roman" w:eastAsia="Calibri" w:hAnsi="Times New Roman" w:cs="Times New Roman"/>
          <w:color w:val="000000"/>
          <w:sz w:val="24"/>
          <w:szCs w:val="24"/>
          <w:lang w:val="pl-PL" w:eastAsia="pl-PL"/>
        </w:rPr>
        <w:instrText xml:space="preserve"> eq \f(średnia studenta – 3,00;5,00 – 3,00) </w:instrText>
      </w:r>
      <w:r w:rsidRPr="00215ABE">
        <w:rPr>
          <w:rFonts w:ascii="Times New Roman" w:eastAsia="Calibri" w:hAnsi="Times New Roman" w:cs="Times New Roman"/>
          <w:color w:val="000000"/>
          <w:sz w:val="24"/>
          <w:szCs w:val="24"/>
          <w:lang w:val="pl-PL" w:eastAsia="pl-PL"/>
        </w:rPr>
        <w:fldChar w:fldCharType="end"/>
      </w:r>
      <w:r w:rsidRPr="00215ABE">
        <w:rPr>
          <w:rFonts w:ascii="Times New Roman" w:eastAsia="Calibri" w:hAnsi="Times New Roman" w:cs="Times New Roman"/>
          <w:color w:val="000000"/>
          <w:sz w:val="24"/>
          <w:szCs w:val="24"/>
          <w:lang w:val="pl-PL" w:eastAsia="pl-PL"/>
        </w:rPr>
        <w:t>× 6 pkt</w:t>
      </w:r>
    </w:p>
    <w:p w:rsidR="00D168B3" w:rsidRDefault="005D287C">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7</w:t>
      </w:r>
      <w:r w:rsidR="00D168B3">
        <w:rPr>
          <w:rFonts w:ascii="Times New Roman" w:eastAsia="Calibri" w:hAnsi="Times New Roman" w:cs="Times New Roman"/>
          <w:color w:val="000000"/>
          <w:sz w:val="24"/>
          <w:szCs w:val="24"/>
          <w:lang w:val="pl-PL"/>
        </w:rPr>
        <w:t xml:space="preserve">. Kryterium dodatkowym 2 jest liczba </w:t>
      </w:r>
      <w:r w:rsidR="00993C02">
        <w:rPr>
          <w:rFonts w:ascii="Times New Roman" w:eastAsia="Calibri" w:hAnsi="Times New Roman" w:cs="Times New Roman"/>
          <w:color w:val="000000"/>
          <w:sz w:val="24"/>
          <w:szCs w:val="24"/>
          <w:lang w:val="pl-PL"/>
        </w:rPr>
        <w:t>aktywności prorozwojowych w ostatnim roku akademickim zakończonym przed terminem rozpoczęcia naboru na daną edycję określonego działania (np. szkolenia, kursy, konferencje, konkursy naukowe, koła zainteresowań naukowych) udokumentowanych certyfikatami ukończenia szkoleń lub kursów, certyfikatami aktywnego uczestnictwa w konferencjach, zaświadczeniami o uczestnictwie w konkursach naukowych, zaświadczeniami o członkostwie w kołach naukowych lub dokumentami równoważnymi,</w:t>
      </w:r>
      <w:r w:rsidR="00D168B3">
        <w:rPr>
          <w:rFonts w:ascii="Times New Roman" w:eastAsia="Calibri" w:hAnsi="Times New Roman" w:cs="Times New Roman"/>
          <w:color w:val="000000"/>
          <w:sz w:val="24"/>
          <w:szCs w:val="24"/>
          <w:lang w:val="pl-PL"/>
        </w:rPr>
        <w:t xml:space="preserve"> po 0,5 punktu z każdą aktywność. Za to kryterium można uzyskać maksymalnie 5 punktów.</w:t>
      </w:r>
    </w:p>
    <w:p w:rsidR="00D168B3" w:rsidRDefault="005D287C">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8</w:t>
      </w:r>
      <w:r w:rsidR="00D168B3">
        <w:rPr>
          <w:rFonts w:ascii="Times New Roman" w:eastAsia="Calibri" w:hAnsi="Times New Roman" w:cs="Times New Roman"/>
          <w:color w:val="000000"/>
          <w:sz w:val="24"/>
          <w:szCs w:val="24"/>
          <w:lang w:val="pl-PL"/>
        </w:rPr>
        <w:t>. Kryterium dodatkowym 3 jest orzeczona niepełnosprawność: TAK – 2 pkt; NIE – 0 pkt</w:t>
      </w:r>
      <w:r w:rsidR="00993C02">
        <w:rPr>
          <w:rFonts w:ascii="Times New Roman" w:eastAsia="Calibri" w:hAnsi="Times New Roman" w:cs="Times New Roman"/>
          <w:color w:val="000000"/>
          <w:sz w:val="24"/>
          <w:szCs w:val="24"/>
          <w:lang w:val="pl-PL"/>
        </w:rPr>
        <w:t xml:space="preserve">, stwierdzona w </w:t>
      </w:r>
      <w:r w:rsidR="00D168B3">
        <w:rPr>
          <w:rFonts w:ascii="Times New Roman" w:eastAsia="Calibri" w:hAnsi="Times New Roman" w:cs="Times New Roman"/>
          <w:color w:val="000000"/>
          <w:sz w:val="24"/>
          <w:szCs w:val="24"/>
          <w:lang w:val="pl-PL"/>
        </w:rPr>
        <w:t>oparciu o orzeczenie o niepełnosprawności</w:t>
      </w:r>
      <w:r w:rsidR="00993C02" w:rsidRPr="00993C02">
        <w:rPr>
          <w:rFonts w:ascii="Times New Roman" w:eastAsia="Calibri" w:hAnsi="Times New Roman" w:cs="Times New Roman"/>
          <w:color w:val="000000"/>
          <w:sz w:val="24"/>
          <w:szCs w:val="24"/>
          <w:lang w:val="pl-PL"/>
        </w:rPr>
        <w:t>.</w:t>
      </w:r>
    </w:p>
    <w:p w:rsidR="005D287C" w:rsidRDefault="005D287C">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9</w:t>
      </w:r>
      <w:r w:rsidR="00D168B3">
        <w:rPr>
          <w:rFonts w:ascii="Times New Roman" w:eastAsia="Calibri" w:hAnsi="Times New Roman" w:cs="Times New Roman"/>
          <w:color w:val="000000"/>
          <w:sz w:val="24"/>
          <w:szCs w:val="24"/>
          <w:lang w:val="pl-PL"/>
        </w:rPr>
        <w:t>. O zakwalifikowaniu się na działanie decyduje liczba uzyskanych przez kandydata punktów. Komisja rekrutacyjna przygotowuje listę rankingową kandydatów oraz listę rezerwową.</w:t>
      </w:r>
    </w:p>
    <w:p w:rsidR="00D168B3" w:rsidRDefault="005D287C">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10</w:t>
      </w:r>
      <w:r w:rsidR="00D168B3">
        <w:rPr>
          <w:rFonts w:ascii="Times New Roman" w:eastAsia="Calibri" w:hAnsi="Times New Roman" w:cs="Times New Roman"/>
          <w:color w:val="000000"/>
          <w:sz w:val="24"/>
          <w:szCs w:val="24"/>
          <w:lang w:val="pl-PL"/>
        </w:rPr>
        <w:t>. Osoby przyjęte na działania są zobowiązane do uczestnictwa w zajęciach w ramach działania i do przystąpienia do przewidzianych w ramach działania sprawdzianów. Dopuszczalna absencja nie może przekroczyć 20% godzin działania.</w:t>
      </w:r>
    </w:p>
    <w:p w:rsidR="00D168B3" w:rsidRDefault="00D168B3">
      <w:pPr>
        <w:keepNext/>
        <w:tabs>
          <w:tab w:val="left" w:pos="6882"/>
        </w:tabs>
        <w:spacing w:before="240" w:after="120"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 3</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Wymagane dokumenty</w:t>
      </w:r>
    </w:p>
    <w:p w:rsidR="00D168B3" w:rsidRDefault="00D168B3" w:rsidP="00533BD4">
      <w:pPr>
        <w:keepNext/>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1. Kandydat/ka jest zobowiązany/a do złożenia kompletu dokumentów:</w:t>
      </w:r>
    </w:p>
    <w:p w:rsidR="00D168B3" w:rsidRPr="007E061A" w:rsidRDefault="00D168B3" w:rsidP="007E061A">
      <w:pPr>
        <w:pStyle w:val="Akapitzlist1"/>
        <w:numPr>
          <w:ilvl w:val="0"/>
          <w:numId w:val="11"/>
        </w:numPr>
        <w:spacing w:after="0" w:line="300" w:lineRule="auto"/>
        <w:rPr>
          <w:rFonts w:ascii="Times New Roman" w:eastAsia="Garamond" w:hAnsi="Times New Roman" w:cs="Times New Roman"/>
          <w:spacing w:val="-1"/>
          <w:lang w:val="pl-PL"/>
        </w:rPr>
      </w:pPr>
      <w:r w:rsidRPr="007E061A">
        <w:rPr>
          <w:rFonts w:ascii="Times New Roman" w:eastAsia="Garamond" w:hAnsi="Times New Roman" w:cs="Times New Roman"/>
          <w:spacing w:val="-1"/>
          <w:lang w:val="pl-PL"/>
        </w:rPr>
        <w:t>formularz danych osobowych</w:t>
      </w:r>
      <w:r w:rsidR="00411DC0">
        <w:rPr>
          <w:rFonts w:ascii="Times New Roman" w:eastAsia="Garamond" w:hAnsi="Times New Roman" w:cs="Times New Roman"/>
          <w:spacing w:val="-1"/>
          <w:lang w:val="pl-PL"/>
        </w:rPr>
        <w:t xml:space="preserve"> </w:t>
      </w:r>
      <w:r w:rsidRPr="007E061A">
        <w:rPr>
          <w:rFonts w:ascii="Times New Roman" w:eastAsia="Garamond" w:hAnsi="Times New Roman" w:cs="Times New Roman"/>
          <w:spacing w:val="-1"/>
          <w:lang w:val="pl-PL"/>
        </w:rPr>
        <w:t xml:space="preserve">(załącznik </w:t>
      </w:r>
      <w:r w:rsidR="00FC2F90">
        <w:rPr>
          <w:rFonts w:ascii="Times New Roman" w:eastAsia="Garamond" w:hAnsi="Times New Roman" w:cs="Times New Roman"/>
          <w:spacing w:val="-1"/>
          <w:lang w:val="pl-PL"/>
        </w:rPr>
        <w:t>1</w:t>
      </w:r>
      <w:r w:rsidRPr="007E061A">
        <w:rPr>
          <w:rFonts w:ascii="Times New Roman" w:eastAsia="Garamond" w:hAnsi="Times New Roman" w:cs="Times New Roman"/>
          <w:spacing w:val="-1"/>
          <w:lang w:val="pl-PL"/>
        </w:rPr>
        <w:t>),</w:t>
      </w:r>
    </w:p>
    <w:p w:rsidR="00D168B3" w:rsidRPr="007E061A" w:rsidRDefault="00D168B3" w:rsidP="007E061A">
      <w:pPr>
        <w:pStyle w:val="Akapitzlist1"/>
        <w:numPr>
          <w:ilvl w:val="0"/>
          <w:numId w:val="11"/>
        </w:numPr>
        <w:spacing w:after="0" w:line="300" w:lineRule="auto"/>
        <w:rPr>
          <w:rFonts w:ascii="Times New Roman" w:eastAsia="Garamond" w:hAnsi="Times New Roman" w:cs="Times New Roman"/>
          <w:spacing w:val="-1"/>
          <w:lang w:val="pl-PL"/>
        </w:rPr>
      </w:pPr>
      <w:r w:rsidRPr="007E061A">
        <w:rPr>
          <w:rFonts w:ascii="Times New Roman" w:eastAsia="Garamond" w:hAnsi="Times New Roman" w:cs="Times New Roman"/>
          <w:spacing w:val="-1"/>
          <w:lang w:val="pl-PL"/>
        </w:rPr>
        <w:t xml:space="preserve">oświadczenie o zapoznaniu się i akceptacji postanowień regulaminu naboru (załącznik </w:t>
      </w:r>
      <w:r w:rsidR="00FC2F90">
        <w:rPr>
          <w:rFonts w:ascii="Times New Roman" w:eastAsia="Garamond" w:hAnsi="Times New Roman" w:cs="Times New Roman"/>
          <w:spacing w:val="-1"/>
          <w:lang w:val="pl-PL"/>
        </w:rPr>
        <w:t>2</w:t>
      </w:r>
      <w:r w:rsidRPr="007E061A">
        <w:rPr>
          <w:rFonts w:ascii="Times New Roman" w:eastAsia="Garamond" w:hAnsi="Times New Roman" w:cs="Times New Roman"/>
          <w:spacing w:val="-1"/>
          <w:lang w:val="pl-PL"/>
        </w:rPr>
        <w:t>)</w:t>
      </w:r>
    </w:p>
    <w:p w:rsidR="00D168B3" w:rsidRPr="007E061A" w:rsidRDefault="00D168B3" w:rsidP="007E061A">
      <w:pPr>
        <w:pStyle w:val="Akapitzlist1"/>
        <w:numPr>
          <w:ilvl w:val="0"/>
          <w:numId w:val="11"/>
        </w:numPr>
        <w:spacing w:after="0" w:line="300" w:lineRule="auto"/>
        <w:rPr>
          <w:rFonts w:ascii="Times New Roman" w:eastAsia="Garamond" w:hAnsi="Times New Roman" w:cs="Times New Roman"/>
          <w:spacing w:val="-1"/>
          <w:lang w:val="pl-PL"/>
        </w:rPr>
      </w:pPr>
      <w:r w:rsidRPr="007E061A">
        <w:rPr>
          <w:rFonts w:ascii="Times New Roman" w:eastAsia="Garamond" w:hAnsi="Times New Roman" w:cs="Times New Roman"/>
          <w:spacing w:val="-1"/>
          <w:lang w:val="pl-PL"/>
        </w:rPr>
        <w:t xml:space="preserve">oświadczenie uczestnika projektu o kwalifikowalności (załącznik </w:t>
      </w:r>
      <w:r w:rsidR="00FC2F90">
        <w:rPr>
          <w:rFonts w:ascii="Times New Roman" w:eastAsia="Garamond" w:hAnsi="Times New Roman" w:cs="Times New Roman"/>
          <w:spacing w:val="-1"/>
          <w:lang w:val="pl-PL"/>
        </w:rPr>
        <w:t>3</w:t>
      </w:r>
      <w:r w:rsidRPr="007E061A">
        <w:rPr>
          <w:rFonts w:ascii="Times New Roman" w:eastAsia="Garamond" w:hAnsi="Times New Roman" w:cs="Times New Roman"/>
          <w:spacing w:val="-1"/>
          <w:lang w:val="pl-PL"/>
        </w:rPr>
        <w:t>),</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2. Dokumenty należy składać zgodnie z terminami naboru do koordynatora wydziałowego w module 2 lub w miejscu wskazanym w ogłoszeniu o naborze do każde</w:t>
      </w:r>
      <w:r w:rsidR="005D287C">
        <w:rPr>
          <w:rFonts w:ascii="Times New Roman" w:eastAsia="Calibri" w:hAnsi="Times New Roman" w:cs="Times New Roman"/>
          <w:color w:val="000000"/>
          <w:sz w:val="24"/>
          <w:szCs w:val="24"/>
          <w:lang w:val="pl-PL"/>
        </w:rPr>
        <w:t>j edycji każdego</w:t>
      </w:r>
      <w:r>
        <w:rPr>
          <w:rFonts w:ascii="Times New Roman" w:eastAsia="Calibri" w:hAnsi="Times New Roman" w:cs="Times New Roman"/>
          <w:color w:val="000000"/>
          <w:sz w:val="24"/>
          <w:szCs w:val="24"/>
          <w:lang w:val="pl-PL"/>
        </w:rPr>
        <w:t xml:space="preserve"> odrębnego działania.</w:t>
      </w:r>
    </w:p>
    <w:p w:rsidR="00D168B3" w:rsidRDefault="00D168B3">
      <w:pPr>
        <w:keepNext/>
        <w:tabs>
          <w:tab w:val="left" w:pos="6882"/>
        </w:tabs>
        <w:spacing w:before="240" w:after="120"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 4</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Zasady finansowania uczestnictwa</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1. Przed rozpoczęciem udziału w pierwszym działaniu zakwalifikowani kandydaci zawierają umowę udziału w projekcie (załącznik </w:t>
      </w:r>
      <w:r w:rsidR="00FC2F90">
        <w:rPr>
          <w:rFonts w:ascii="Times New Roman" w:eastAsia="Calibri" w:hAnsi="Times New Roman" w:cs="Times New Roman"/>
          <w:color w:val="000000"/>
          <w:sz w:val="24"/>
          <w:szCs w:val="24"/>
          <w:lang w:val="pl-PL"/>
        </w:rPr>
        <w:t>4</w:t>
      </w:r>
      <w:r>
        <w:rPr>
          <w:rFonts w:ascii="Times New Roman" w:eastAsia="Calibri" w:hAnsi="Times New Roman" w:cs="Times New Roman"/>
          <w:color w:val="000000"/>
          <w:sz w:val="24"/>
          <w:szCs w:val="24"/>
          <w:lang w:val="pl-PL"/>
        </w:rPr>
        <w:t>).</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lastRenderedPageBreak/>
        <w:t>2. Osoby, które zostaną objęte wsparciem zobowiązują się do wypełnienia otrzymywanych ankiet na potrzeby ewaluacji kompetencji i monitoringu wskaźników projektu.</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3. Osoby, które zostaną objęte wsparciem zobowiązują się do aktualizacji danych osobowych w trakcie trwania studiów oraz przez okres czterech lat po ich zakończeniu.</w:t>
      </w:r>
    </w:p>
    <w:p w:rsidR="00D168B3" w:rsidRDefault="00D168B3">
      <w:pPr>
        <w:keepNext/>
        <w:tabs>
          <w:tab w:val="left" w:pos="6882"/>
        </w:tabs>
        <w:spacing w:before="240" w:after="120"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 5</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Komisja Rekrutacyjna</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1. Naboru kandydatów na działania dokonuje Komisja Rekrutacyjna składająca się z trzech członków.</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2. Komisję Rekrutacyjną powołuje Dziekan </w:t>
      </w:r>
      <w:r>
        <w:rPr>
          <w:rFonts w:ascii="Times New Roman" w:eastAsia="Garamond" w:hAnsi="Times New Roman" w:cs="Times New Roman"/>
          <w:sz w:val="24"/>
          <w:szCs w:val="24"/>
          <w:lang w:val="pl-PL"/>
        </w:rPr>
        <w:t xml:space="preserve">Wydziału </w:t>
      </w:r>
      <w:r w:rsidR="00D7351C">
        <w:rPr>
          <w:rFonts w:ascii="Times New Roman" w:eastAsia="Garamond" w:hAnsi="Times New Roman" w:cs="Times New Roman"/>
          <w:sz w:val="24"/>
          <w:szCs w:val="24"/>
          <w:lang w:val="pl-PL"/>
        </w:rPr>
        <w:t>Nauk o Żywności</w:t>
      </w:r>
      <w:r>
        <w:rPr>
          <w:rFonts w:ascii="Times New Roman" w:eastAsia="Calibri" w:hAnsi="Times New Roman" w:cs="Times New Roman"/>
          <w:color w:val="000000"/>
          <w:sz w:val="24"/>
          <w:szCs w:val="24"/>
          <w:lang w:val="pl-PL"/>
        </w:rPr>
        <w:t>.</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3. W skład Komisji Rekrutacyjnej wchodzą: przewodniczący, sekretarz, członek – osoba wskazana na koordynatora wydziałowego w module 2 projektu.</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 6</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Terminy rekrutacji i limity przyjęć</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1. Kandydaci będą mogli zgłaszać się w terminach zgodnie z ogłoszeniem o naborze na działanie wym</w:t>
      </w:r>
      <w:r w:rsidR="00963C17">
        <w:rPr>
          <w:rFonts w:ascii="Times New Roman" w:eastAsia="Calibri" w:hAnsi="Times New Roman" w:cs="Times New Roman"/>
          <w:color w:val="000000"/>
          <w:sz w:val="24"/>
          <w:szCs w:val="24"/>
          <w:lang w:val="pl-PL"/>
        </w:rPr>
        <w:t xml:space="preserve">ienione </w:t>
      </w:r>
      <w:r>
        <w:rPr>
          <w:rFonts w:ascii="Times New Roman" w:eastAsia="Calibri" w:hAnsi="Times New Roman" w:cs="Times New Roman"/>
          <w:color w:val="000000"/>
          <w:sz w:val="24"/>
          <w:szCs w:val="24"/>
          <w:lang w:val="pl-PL"/>
        </w:rPr>
        <w:t xml:space="preserve"> w par. 1 pkt 2. </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2. Kolejne nabory odbędą się zgodnie z harmonogramem zaplanowanym w projekcie.</w:t>
      </w:r>
    </w:p>
    <w:p w:rsidR="00D168B3" w:rsidRDefault="00D168B3">
      <w:pPr>
        <w:keepNext/>
        <w:tabs>
          <w:tab w:val="left" w:pos="6882"/>
        </w:tabs>
        <w:spacing w:before="240" w:after="120"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 7</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Przepływ informacji</w:t>
      </w:r>
    </w:p>
    <w:p w:rsidR="00D168B3" w:rsidRDefault="00D168B3" w:rsidP="00533BD4">
      <w:pPr>
        <w:keepNext/>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1. Informacja o terminach prowadzonych naborów przedstawiona będzie w formie:</w:t>
      </w:r>
    </w:p>
    <w:p w:rsidR="00D168B3" w:rsidRPr="007E061A" w:rsidRDefault="00D168B3" w:rsidP="007E061A">
      <w:pPr>
        <w:pStyle w:val="Akapitzlist1"/>
        <w:numPr>
          <w:ilvl w:val="0"/>
          <w:numId w:val="12"/>
        </w:numPr>
        <w:spacing w:after="0" w:line="300" w:lineRule="auto"/>
        <w:rPr>
          <w:rFonts w:ascii="Times New Roman" w:eastAsia="Garamond" w:hAnsi="Times New Roman" w:cs="Times New Roman"/>
          <w:spacing w:val="-1"/>
          <w:lang w:val="pl-PL"/>
        </w:rPr>
      </w:pPr>
      <w:r w:rsidRPr="007E061A">
        <w:rPr>
          <w:rFonts w:ascii="Times New Roman" w:eastAsia="Garamond" w:hAnsi="Times New Roman" w:cs="Times New Roman"/>
          <w:spacing w:val="-1"/>
          <w:lang w:val="pl-PL"/>
        </w:rPr>
        <w:t>ogłoszeń zamieszczanych w tablicy ogłoszeń na 14 dni przed wyznaczonym terminem,</w:t>
      </w:r>
    </w:p>
    <w:p w:rsidR="00D168B3" w:rsidRDefault="00D168B3" w:rsidP="007E061A">
      <w:pPr>
        <w:pStyle w:val="Akapitzlist1"/>
        <w:numPr>
          <w:ilvl w:val="0"/>
          <w:numId w:val="12"/>
        </w:numPr>
        <w:spacing w:after="0" w:line="300" w:lineRule="auto"/>
        <w:rPr>
          <w:rFonts w:ascii="Times New Roman" w:eastAsia="Calibri" w:hAnsi="Times New Roman" w:cs="Times New Roman"/>
          <w:color w:val="000000"/>
          <w:sz w:val="24"/>
          <w:szCs w:val="24"/>
          <w:lang w:val="pl-PL"/>
        </w:rPr>
      </w:pPr>
      <w:r w:rsidRPr="007E061A">
        <w:rPr>
          <w:rFonts w:ascii="Times New Roman" w:eastAsia="Garamond" w:hAnsi="Times New Roman" w:cs="Times New Roman"/>
          <w:spacing w:val="-1"/>
          <w:lang w:val="pl-PL"/>
        </w:rPr>
        <w:t>ogłoszeń internetowych zamieszczanych na stronie internetowej projektu:</w:t>
      </w:r>
      <w:r>
        <w:rPr>
          <w:rFonts w:ascii="Times New Roman" w:eastAsia="Calibri" w:hAnsi="Times New Roman" w:cs="Times New Roman"/>
          <w:color w:val="000000"/>
          <w:sz w:val="24"/>
          <w:szCs w:val="24"/>
          <w:lang w:val="pl-PL"/>
        </w:rPr>
        <w:t xml:space="preserve"> </w:t>
      </w:r>
      <w:hyperlink r:id="rId8" w:history="1">
        <w:r w:rsidRPr="005D287C">
          <w:rPr>
            <w:rStyle w:val="Hipercze"/>
            <w:rFonts w:ascii="Times New Roman" w:hAnsi="Times New Roman"/>
            <w:lang w:val="pl-PL"/>
          </w:rPr>
          <w:t>http://projekt</w:t>
        </w:r>
        <w:r w:rsidRPr="005D287C">
          <w:rPr>
            <w:rStyle w:val="Hipercze"/>
            <w:rFonts w:ascii="Times New Roman" w:hAnsi="Times New Roman"/>
            <w:lang w:val="pl-PL"/>
          </w:rPr>
          <w:noBreakHyphen/>
          <w:t>zpu.sggw.pl</w:t>
        </w:r>
      </w:hyperlink>
      <w:r>
        <w:rPr>
          <w:rFonts w:ascii="Times New Roman" w:eastAsia="Calibri" w:hAnsi="Times New Roman" w:cs="Times New Roman"/>
          <w:color w:val="000000"/>
          <w:sz w:val="24"/>
          <w:szCs w:val="24"/>
          <w:lang w:val="pl-PL"/>
        </w:rPr>
        <w:t>.</w:t>
      </w:r>
    </w:p>
    <w:p w:rsidR="00D168B3" w:rsidRDefault="00D168B3">
      <w:pPr>
        <w:keepNext/>
        <w:tabs>
          <w:tab w:val="left" w:pos="6882"/>
        </w:tabs>
        <w:spacing w:before="240" w:after="120"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 8</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Postanowienia ogólne</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1. Regulamin wchodzi w życie z dniem </w:t>
      </w:r>
      <w:r w:rsidR="00D30743">
        <w:rPr>
          <w:rFonts w:ascii="Times New Roman" w:eastAsia="Calibri" w:hAnsi="Times New Roman" w:cs="Times New Roman"/>
          <w:color w:val="000000"/>
          <w:sz w:val="24"/>
          <w:szCs w:val="24"/>
          <w:lang w:val="pl-PL"/>
        </w:rPr>
        <w:t>9</w:t>
      </w:r>
      <w:r>
        <w:rPr>
          <w:rFonts w:ascii="Times New Roman" w:eastAsia="Calibri" w:hAnsi="Times New Roman" w:cs="Times New Roman"/>
          <w:color w:val="000000"/>
          <w:sz w:val="24"/>
          <w:szCs w:val="24"/>
          <w:lang w:val="pl-PL"/>
        </w:rPr>
        <w:t>.</w:t>
      </w:r>
      <w:r w:rsidR="00D30743">
        <w:rPr>
          <w:rFonts w:ascii="Times New Roman" w:eastAsia="Calibri" w:hAnsi="Times New Roman" w:cs="Times New Roman"/>
          <w:color w:val="000000"/>
          <w:sz w:val="24"/>
          <w:szCs w:val="24"/>
          <w:lang w:val="pl-PL"/>
        </w:rPr>
        <w:t>10</w:t>
      </w:r>
      <w:r>
        <w:rPr>
          <w:rFonts w:ascii="Times New Roman" w:eastAsia="Calibri" w:hAnsi="Times New Roman" w:cs="Times New Roman"/>
          <w:color w:val="000000"/>
          <w:sz w:val="24"/>
          <w:szCs w:val="24"/>
          <w:lang w:val="pl-PL"/>
        </w:rPr>
        <w:t xml:space="preserve">.2018 </w:t>
      </w:r>
      <w:r w:rsidR="00D30743">
        <w:rPr>
          <w:rFonts w:ascii="Times New Roman" w:eastAsia="Calibri" w:hAnsi="Times New Roman" w:cs="Times New Roman"/>
          <w:color w:val="000000"/>
          <w:sz w:val="24"/>
          <w:szCs w:val="24"/>
          <w:lang w:val="pl-PL"/>
        </w:rPr>
        <w:t xml:space="preserve">roku </w:t>
      </w:r>
      <w:r>
        <w:rPr>
          <w:rFonts w:ascii="Times New Roman" w:eastAsia="Calibri" w:hAnsi="Times New Roman" w:cs="Times New Roman"/>
          <w:color w:val="000000"/>
          <w:sz w:val="24"/>
          <w:szCs w:val="24"/>
          <w:lang w:val="pl-PL"/>
        </w:rPr>
        <w:t>i obowiązuje do dnia zakończenia realizacji projektu.</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2. Ostateczna interpretacja regulaminu w sprawach spornych należy do Zespołu</w:t>
      </w:r>
      <w:r w:rsidR="00FC2F90">
        <w:rPr>
          <w:rFonts w:ascii="Times New Roman" w:eastAsia="Calibri" w:hAnsi="Times New Roman" w:cs="Times New Roman"/>
          <w:color w:val="000000"/>
          <w:sz w:val="24"/>
          <w:szCs w:val="24"/>
          <w:lang w:val="pl-PL"/>
        </w:rPr>
        <w:t xml:space="preserve"> </w:t>
      </w:r>
      <w:r>
        <w:rPr>
          <w:rFonts w:ascii="Times New Roman" w:eastAsia="Calibri" w:hAnsi="Times New Roman" w:cs="Times New Roman"/>
          <w:color w:val="000000"/>
          <w:sz w:val="24"/>
          <w:szCs w:val="24"/>
          <w:lang w:val="pl-PL"/>
        </w:rPr>
        <w:t>Projektowego.</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3. Sprawy nieobjęte regulaminem rozstrzygane są przez Zespół Projektowy.</w:t>
      </w:r>
    </w:p>
    <w:p w:rsidR="00D168B3" w:rsidRDefault="00D168B3">
      <w:pPr>
        <w:keepNext/>
        <w:tabs>
          <w:tab w:val="left" w:pos="6882"/>
        </w:tabs>
        <w:spacing w:before="240" w:after="120"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lastRenderedPageBreak/>
        <w:t>§ 9</w:t>
      </w:r>
    </w:p>
    <w:p w:rsidR="00D168B3" w:rsidRDefault="00D168B3">
      <w:pPr>
        <w:keepNext/>
        <w:tabs>
          <w:tab w:val="left" w:pos="6882"/>
        </w:tabs>
        <w:spacing w:line="100" w:lineRule="atLeast"/>
        <w:jc w:val="center"/>
        <w:rPr>
          <w:rFonts w:ascii="Times New Roman" w:eastAsia="Times New Roman" w:hAnsi="Times New Roman" w:cs="Times New Roman"/>
          <w:b/>
          <w:bCs/>
          <w:color w:val="000000"/>
          <w:sz w:val="24"/>
          <w:szCs w:val="24"/>
          <w:lang w:val="pl-PL"/>
        </w:rPr>
      </w:pPr>
      <w:r>
        <w:rPr>
          <w:rFonts w:ascii="Times New Roman" w:eastAsia="Times New Roman" w:hAnsi="Times New Roman" w:cs="Times New Roman"/>
          <w:b/>
          <w:bCs/>
          <w:color w:val="000000"/>
          <w:sz w:val="24"/>
          <w:szCs w:val="24"/>
          <w:lang w:val="pl-PL"/>
        </w:rPr>
        <w:t>Odwołania i sprawy sporne</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1. Kandydat/ka ma możliwość odwołania się od decyzji Komisji Rekrutacyjnej. Odwołanie należy złożyć w formie pisemnej do Komisji Rekrutacyjnej, które podlegać będzie rozpatrzeniu przez Koordynatora Modułu 2.</w:t>
      </w:r>
    </w:p>
    <w:p w:rsidR="00D168B3" w:rsidRDefault="00D168B3">
      <w:pPr>
        <w:spacing w:after="0" w:line="36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2. Odpowiedź na odwołanie zostanie skierowana do kandydata/</w:t>
      </w:r>
      <w:proofErr w:type="spellStart"/>
      <w:r>
        <w:rPr>
          <w:rFonts w:ascii="Times New Roman" w:eastAsia="Calibri" w:hAnsi="Times New Roman" w:cs="Times New Roman"/>
          <w:color w:val="000000"/>
          <w:sz w:val="24"/>
          <w:szCs w:val="24"/>
          <w:lang w:val="pl-PL"/>
        </w:rPr>
        <w:t>tki</w:t>
      </w:r>
      <w:proofErr w:type="spellEnd"/>
      <w:r>
        <w:rPr>
          <w:rFonts w:ascii="Times New Roman" w:eastAsia="Calibri" w:hAnsi="Times New Roman" w:cs="Times New Roman"/>
          <w:color w:val="000000"/>
          <w:sz w:val="24"/>
          <w:szCs w:val="24"/>
          <w:lang w:val="pl-PL"/>
        </w:rPr>
        <w:t xml:space="preserve"> w formie pisemnej.</w:t>
      </w:r>
    </w:p>
    <w:p w:rsidR="00D168B3" w:rsidRDefault="00D168B3">
      <w:pPr>
        <w:spacing w:after="0" w:line="360" w:lineRule="auto"/>
        <w:jc w:val="both"/>
        <w:rPr>
          <w:rFonts w:ascii="Times New Roman" w:eastAsia="Calibri" w:hAnsi="Times New Roman" w:cs="Times New Roman"/>
          <w:color w:val="000000"/>
          <w:sz w:val="24"/>
          <w:szCs w:val="24"/>
          <w:lang w:val="pl-PL"/>
        </w:rPr>
      </w:pPr>
    </w:p>
    <w:p w:rsidR="00D168B3" w:rsidRDefault="00D168B3">
      <w:pPr>
        <w:spacing w:after="0" w:line="360" w:lineRule="auto"/>
        <w:jc w:val="both"/>
        <w:rPr>
          <w:rFonts w:ascii="Times New Roman" w:eastAsia="Calibri" w:hAnsi="Times New Roman" w:cs="Times New Roman"/>
          <w:color w:val="000000"/>
          <w:sz w:val="24"/>
          <w:szCs w:val="24"/>
          <w:lang w:val="pl-PL"/>
        </w:rPr>
      </w:pPr>
    </w:p>
    <w:p w:rsidR="00D168B3" w:rsidRDefault="00D168B3">
      <w:pPr>
        <w:spacing w:after="0" w:line="360" w:lineRule="auto"/>
        <w:jc w:val="both"/>
        <w:rPr>
          <w:rFonts w:ascii="Times New Roman" w:eastAsia="Calibri" w:hAnsi="Times New Roman" w:cs="Times New Roman"/>
          <w:color w:val="000000"/>
          <w:sz w:val="24"/>
          <w:szCs w:val="24"/>
          <w:lang w:val="pl-PL"/>
        </w:rPr>
      </w:pPr>
    </w:p>
    <w:p w:rsidR="00D168B3" w:rsidRDefault="00D168B3">
      <w:pPr>
        <w:spacing w:after="0" w:line="360" w:lineRule="auto"/>
        <w:jc w:val="both"/>
        <w:rPr>
          <w:rFonts w:ascii="Times New Roman" w:eastAsia="Calibri" w:hAnsi="Times New Roman" w:cs="Times New Roman"/>
          <w:color w:val="000000"/>
          <w:sz w:val="24"/>
          <w:szCs w:val="24"/>
          <w:lang w:val="pl-PL"/>
        </w:rPr>
      </w:pPr>
    </w:p>
    <w:p w:rsidR="00D168B3" w:rsidRDefault="00D168B3">
      <w:pPr>
        <w:spacing w:after="0" w:line="360" w:lineRule="auto"/>
        <w:jc w:val="both"/>
        <w:rPr>
          <w:rFonts w:ascii="Times New Roman" w:eastAsia="Calibri" w:hAnsi="Times New Roman" w:cs="Times New Roman"/>
          <w:color w:val="000000"/>
          <w:sz w:val="24"/>
          <w:szCs w:val="24"/>
          <w:lang w:val="pl-PL"/>
        </w:rPr>
      </w:pPr>
    </w:p>
    <w:p w:rsidR="00D168B3" w:rsidRDefault="00D168B3">
      <w:pPr>
        <w:spacing w:before="19" w:after="0" w:line="100" w:lineRule="atLeast"/>
        <w:rPr>
          <w:rFonts w:ascii="Times New Roman" w:hAnsi="Times New Roman" w:cs="Times New Roman"/>
          <w:sz w:val="24"/>
          <w:szCs w:val="24"/>
          <w:lang w:val="pl-PL"/>
        </w:rPr>
      </w:pPr>
      <w:r>
        <w:rPr>
          <w:rFonts w:ascii="Times New Roman" w:hAnsi="Times New Roman" w:cs="Times New Roman"/>
          <w:sz w:val="24"/>
          <w:szCs w:val="24"/>
          <w:lang w:val="pl-PL"/>
        </w:rPr>
        <w:t xml:space="preserve">Załączniki: </w:t>
      </w:r>
    </w:p>
    <w:p w:rsidR="00D168B3" w:rsidRDefault="00D168B3">
      <w:pPr>
        <w:pStyle w:val="Akapitzlist1"/>
        <w:numPr>
          <w:ilvl w:val="0"/>
          <w:numId w:val="1"/>
        </w:numPr>
        <w:spacing w:before="19" w:after="0" w:line="100" w:lineRule="atLeast"/>
        <w:rPr>
          <w:rFonts w:ascii="Times New Roman" w:hAnsi="Times New Roman" w:cs="Times New Roman"/>
          <w:sz w:val="24"/>
          <w:szCs w:val="24"/>
          <w:lang w:val="pl-PL"/>
        </w:rPr>
      </w:pPr>
      <w:r>
        <w:rPr>
          <w:rFonts w:ascii="Times New Roman" w:hAnsi="Times New Roman" w:cs="Times New Roman"/>
          <w:sz w:val="24"/>
          <w:szCs w:val="24"/>
          <w:lang w:val="pl-PL"/>
        </w:rPr>
        <w:t>formularz danych osobowych (załącznik_</w:t>
      </w:r>
      <w:r w:rsidR="00FC2F90">
        <w:rPr>
          <w:rFonts w:ascii="Times New Roman" w:hAnsi="Times New Roman" w:cs="Times New Roman"/>
          <w:sz w:val="24"/>
          <w:szCs w:val="24"/>
          <w:lang w:val="pl-PL"/>
        </w:rPr>
        <w:t>1</w:t>
      </w:r>
      <w:r>
        <w:rPr>
          <w:rFonts w:ascii="Times New Roman" w:hAnsi="Times New Roman" w:cs="Times New Roman"/>
          <w:sz w:val="24"/>
          <w:szCs w:val="24"/>
          <w:lang w:val="pl-PL"/>
        </w:rPr>
        <w:t>),</w:t>
      </w:r>
    </w:p>
    <w:p w:rsidR="00D168B3" w:rsidRDefault="00D168B3">
      <w:pPr>
        <w:pStyle w:val="Akapitzlist1"/>
        <w:numPr>
          <w:ilvl w:val="0"/>
          <w:numId w:val="1"/>
        </w:numPr>
        <w:spacing w:before="19" w:after="0" w:line="100" w:lineRule="atLeast"/>
        <w:rPr>
          <w:rFonts w:ascii="Times New Roman" w:hAnsi="Times New Roman" w:cs="Times New Roman"/>
          <w:sz w:val="24"/>
          <w:szCs w:val="24"/>
          <w:lang w:val="pl-PL"/>
        </w:rPr>
      </w:pPr>
      <w:r>
        <w:rPr>
          <w:rFonts w:ascii="Times New Roman" w:hAnsi="Times New Roman" w:cs="Times New Roman"/>
          <w:sz w:val="24"/>
          <w:szCs w:val="24"/>
          <w:lang w:val="pl-PL"/>
        </w:rPr>
        <w:t>oświadczenie o zapoznaniu się i akceptacji postanowień regulaminu naboru (załącznik_</w:t>
      </w:r>
      <w:r w:rsidR="00FC2F90">
        <w:rPr>
          <w:rFonts w:ascii="Times New Roman" w:hAnsi="Times New Roman" w:cs="Times New Roman"/>
          <w:sz w:val="24"/>
          <w:szCs w:val="24"/>
          <w:lang w:val="pl-PL"/>
        </w:rPr>
        <w:t>2),</w:t>
      </w:r>
    </w:p>
    <w:p w:rsidR="00D168B3" w:rsidRDefault="00D168B3">
      <w:pPr>
        <w:pStyle w:val="Akapitzlist1"/>
        <w:numPr>
          <w:ilvl w:val="0"/>
          <w:numId w:val="1"/>
        </w:numPr>
        <w:spacing w:before="19" w:after="0" w:line="100" w:lineRule="atLeast"/>
        <w:rPr>
          <w:rFonts w:ascii="Times New Roman" w:hAnsi="Times New Roman" w:cs="Times New Roman"/>
          <w:sz w:val="24"/>
          <w:szCs w:val="24"/>
          <w:lang w:val="pl-PL"/>
        </w:rPr>
      </w:pPr>
      <w:r>
        <w:rPr>
          <w:rFonts w:ascii="Times New Roman" w:hAnsi="Times New Roman" w:cs="Times New Roman"/>
          <w:sz w:val="24"/>
          <w:szCs w:val="24"/>
          <w:lang w:val="pl-PL"/>
        </w:rPr>
        <w:t xml:space="preserve">oświadczenie uczestnika projektu </w:t>
      </w:r>
      <w:r>
        <w:rPr>
          <w:rFonts w:ascii="Times New Roman" w:eastAsia="Calibri" w:hAnsi="Times New Roman" w:cs="Times New Roman"/>
          <w:color w:val="000000"/>
          <w:sz w:val="24"/>
          <w:szCs w:val="24"/>
          <w:lang w:val="pl-PL"/>
        </w:rPr>
        <w:t xml:space="preserve">o kwalifikowalności </w:t>
      </w:r>
      <w:r w:rsidR="00FC2F90">
        <w:rPr>
          <w:rFonts w:ascii="Times New Roman" w:hAnsi="Times New Roman" w:cs="Times New Roman"/>
          <w:sz w:val="24"/>
          <w:szCs w:val="24"/>
          <w:lang w:val="pl-PL"/>
        </w:rPr>
        <w:t>(załącznik_3</w:t>
      </w:r>
      <w:r>
        <w:rPr>
          <w:rFonts w:ascii="Times New Roman" w:hAnsi="Times New Roman" w:cs="Times New Roman"/>
          <w:sz w:val="24"/>
          <w:szCs w:val="24"/>
          <w:lang w:val="pl-PL"/>
        </w:rPr>
        <w:t>),</w:t>
      </w:r>
    </w:p>
    <w:p w:rsidR="00D168B3" w:rsidRDefault="00D168B3">
      <w:pPr>
        <w:pStyle w:val="Akapitzlist1"/>
        <w:numPr>
          <w:ilvl w:val="0"/>
          <w:numId w:val="1"/>
        </w:numPr>
        <w:spacing w:before="19" w:after="0" w:line="100" w:lineRule="atLeast"/>
        <w:rPr>
          <w:rFonts w:ascii="Times New Roman" w:hAnsi="Times New Roman" w:cs="Times New Roman"/>
          <w:sz w:val="24"/>
          <w:szCs w:val="24"/>
          <w:lang w:val="pl-PL"/>
        </w:rPr>
      </w:pPr>
      <w:r>
        <w:rPr>
          <w:rFonts w:ascii="Times New Roman" w:hAnsi="Times New Roman" w:cs="Times New Roman"/>
          <w:sz w:val="24"/>
          <w:szCs w:val="24"/>
          <w:lang w:val="pl-PL"/>
        </w:rPr>
        <w:t>umowa udz</w:t>
      </w:r>
      <w:r w:rsidR="00FC2F90">
        <w:rPr>
          <w:rFonts w:ascii="Times New Roman" w:hAnsi="Times New Roman" w:cs="Times New Roman"/>
          <w:sz w:val="24"/>
          <w:szCs w:val="24"/>
          <w:lang w:val="pl-PL"/>
        </w:rPr>
        <w:t>iału w projekcie (załącznik_4</w:t>
      </w:r>
      <w:r>
        <w:rPr>
          <w:rFonts w:ascii="Times New Roman" w:hAnsi="Times New Roman" w:cs="Times New Roman"/>
          <w:sz w:val="24"/>
          <w:szCs w:val="24"/>
          <w:lang w:val="pl-PL"/>
        </w:rPr>
        <w:t>)</w:t>
      </w:r>
    </w:p>
    <w:sectPr w:rsidR="00D168B3">
      <w:headerReference w:type="default" r:id="rId9"/>
      <w:footerReference w:type="even" r:id="rId10"/>
      <w:footerReference w:type="default" r:id="rId11"/>
      <w:headerReference w:type="first" r:id="rId12"/>
      <w:footerReference w:type="first" r:id="rId13"/>
      <w:pgSz w:w="11906" w:h="16838"/>
      <w:pgMar w:top="1524" w:right="1300" w:bottom="960" w:left="1300" w:header="211" w:footer="708" w:gutter="0"/>
      <w:cols w:space="708"/>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31" w:rsidRDefault="00055C31">
      <w:pPr>
        <w:spacing w:after="0" w:line="240" w:lineRule="auto"/>
      </w:pPr>
      <w:r>
        <w:separator/>
      </w:r>
    </w:p>
  </w:endnote>
  <w:endnote w:type="continuationSeparator" w:id="0">
    <w:p w:rsidR="00055C31" w:rsidRDefault="0005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B3" w:rsidRDefault="00D168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B3" w:rsidRDefault="00D168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B3" w:rsidRDefault="00D168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31" w:rsidRDefault="00055C31">
      <w:pPr>
        <w:spacing w:after="0" w:line="240" w:lineRule="auto"/>
      </w:pPr>
      <w:r>
        <w:separator/>
      </w:r>
    </w:p>
  </w:footnote>
  <w:footnote w:type="continuationSeparator" w:id="0">
    <w:p w:rsidR="00055C31" w:rsidRDefault="00055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B3" w:rsidRDefault="00E14810">
    <w:pPr>
      <w:pStyle w:val="Nagwek1"/>
      <w:tabs>
        <w:tab w:val="clear" w:pos="9072"/>
        <w:tab w:val="right" w:pos="10490"/>
      </w:tabs>
      <w:ind w:left="-1417" w:right="-1417"/>
      <w:jc w:val="center"/>
    </w:pPr>
    <w:r>
      <w:rPr>
        <w:noProof/>
        <w:lang w:val="pl-PL" w:eastAsia="pl-PL"/>
      </w:rPr>
      <w:drawing>
        <wp:inline distT="0" distB="0" distL="0" distR="0">
          <wp:extent cx="5753100"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B3" w:rsidRDefault="00D168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name w:val="WWNum3"/>
    <w:lvl w:ilvl="0">
      <w:start w:val="1"/>
      <w:numFmt w:val="decimal"/>
      <w:lvlText w:val="%1)"/>
      <w:lvlJc w:val="left"/>
      <w:pPr>
        <w:tabs>
          <w:tab w:val="num" w:pos="0"/>
        </w:tabs>
        <w:ind w:left="1211" w:hanging="360"/>
      </w:pPr>
      <w:rPr>
        <w:caps/>
        <w:dstrike/>
        <w:vanish/>
        <w:color w:val="00000A"/>
        <w:position w:val="0"/>
        <w:sz w:val="24"/>
        <w:u w:val="none"/>
        <w:vertAlign w:val="baseline"/>
      </w:rPr>
    </w:lvl>
    <w:lvl w:ilvl="1">
      <w:start w:val="1"/>
      <w:numFmt w:val="lowerLetter"/>
      <w:lvlText w:val="%2."/>
      <w:lvlJc w:val="left"/>
      <w:pPr>
        <w:tabs>
          <w:tab w:val="num" w:pos="0"/>
        </w:tabs>
        <w:ind w:left="3600" w:hanging="360"/>
      </w:pPr>
    </w:lvl>
    <w:lvl w:ilvl="2">
      <w:start w:val="1"/>
      <w:numFmt w:val="lowerRoman"/>
      <w:lvlText w:val="%3."/>
      <w:lvlJc w:val="lef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lef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left"/>
      <w:pPr>
        <w:tabs>
          <w:tab w:val="num" w:pos="0"/>
        </w:tabs>
        <w:ind w:left="8640" w:hanging="180"/>
      </w:pPr>
    </w:lvl>
  </w:abstractNum>
  <w:abstractNum w:abstractNumId="2">
    <w:nsid w:val="00000003"/>
    <w:multiLevelType w:val="multilevel"/>
    <w:tmpl w:val="00000003"/>
    <w:name w:val="WWNum4"/>
    <w:lvl w:ilvl="0">
      <w:start w:val="1"/>
      <w:numFmt w:val="decimal"/>
      <w:lvlText w:val="%1)"/>
      <w:lvlJc w:val="left"/>
      <w:pPr>
        <w:tabs>
          <w:tab w:val="num" w:pos="0"/>
        </w:tabs>
        <w:ind w:left="720" w:hanging="360"/>
      </w:pPr>
      <w:rPr>
        <w:caps/>
        <w:dstrike/>
        <w:vanish/>
        <w:color w:val="00000A"/>
        <w:position w:val="0"/>
        <w:sz w:val="24"/>
        <w:u w:val="none"/>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00000004"/>
    <w:name w:val="WWNum8"/>
    <w:lvl w:ilvl="0">
      <w:start w:val="1"/>
      <w:numFmt w:val="decimal"/>
      <w:lvlText w:val="%1)"/>
      <w:lvlJc w:val="left"/>
      <w:pPr>
        <w:tabs>
          <w:tab w:val="num" w:pos="0"/>
        </w:tabs>
        <w:ind w:left="720" w:hanging="360"/>
      </w:pPr>
      <w:rPr>
        <w:caps/>
        <w:dstrike/>
        <w:vanish/>
        <w:color w:val="00000A"/>
        <w:position w:val="0"/>
        <w:sz w:val="24"/>
        <w:u w:val="none"/>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00000005"/>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06974BE"/>
    <w:multiLevelType w:val="hybridMultilevel"/>
    <w:tmpl w:val="36A268D4"/>
    <w:lvl w:ilvl="0" w:tplc="0FEC40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9A5EE6"/>
    <w:multiLevelType w:val="hybridMultilevel"/>
    <w:tmpl w:val="36A268D4"/>
    <w:lvl w:ilvl="0" w:tplc="0FEC40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566719"/>
    <w:multiLevelType w:val="multilevel"/>
    <w:tmpl w:val="D85CCE70"/>
    <w:lvl w:ilvl="0">
      <w:start w:val="1"/>
      <w:numFmt w:val="decimal"/>
      <w:lvlText w:val="%1)"/>
      <w:lvlJc w:val="left"/>
      <w:pPr>
        <w:tabs>
          <w:tab w:val="num" w:pos="0"/>
        </w:tabs>
        <w:ind w:left="1211" w:hanging="360"/>
      </w:pPr>
      <w:rPr>
        <w:rFonts w:ascii="Times New Roman" w:hAnsi="Times New Roman" w:hint="default"/>
        <w:caps w:val="0"/>
        <w:strike w:val="0"/>
        <w:dstrike/>
        <w:outline w:val="0"/>
        <w:shadow w:val="0"/>
        <w:emboss w:val="0"/>
        <w:imprint w:val="0"/>
        <w:vanish/>
        <w:color w:val="auto"/>
        <w:position w:val="0"/>
        <w:sz w:val="24"/>
        <w:u w:val="none"/>
        <w:vertAlign w:val="baseline"/>
      </w:rPr>
    </w:lvl>
    <w:lvl w:ilvl="1">
      <w:start w:val="1"/>
      <w:numFmt w:val="lowerLetter"/>
      <w:lvlText w:val="%2."/>
      <w:lvlJc w:val="left"/>
      <w:pPr>
        <w:tabs>
          <w:tab w:val="num" w:pos="0"/>
        </w:tabs>
        <w:ind w:left="3600" w:hanging="360"/>
      </w:pPr>
    </w:lvl>
    <w:lvl w:ilvl="2">
      <w:start w:val="1"/>
      <w:numFmt w:val="lowerRoman"/>
      <w:lvlText w:val="%3."/>
      <w:lvlJc w:val="lef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lef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left"/>
      <w:pPr>
        <w:tabs>
          <w:tab w:val="num" w:pos="0"/>
        </w:tabs>
        <w:ind w:left="8640" w:hanging="180"/>
      </w:pPr>
    </w:lvl>
  </w:abstractNum>
  <w:abstractNum w:abstractNumId="9">
    <w:nsid w:val="3CE7338C"/>
    <w:multiLevelType w:val="multilevel"/>
    <w:tmpl w:val="D85CCE70"/>
    <w:lvl w:ilvl="0">
      <w:start w:val="1"/>
      <w:numFmt w:val="decimal"/>
      <w:lvlText w:val="%1)"/>
      <w:lvlJc w:val="left"/>
      <w:pPr>
        <w:tabs>
          <w:tab w:val="num" w:pos="0"/>
        </w:tabs>
        <w:ind w:left="1211" w:hanging="360"/>
      </w:pPr>
      <w:rPr>
        <w:rFonts w:ascii="Times New Roman" w:hAnsi="Times New Roman" w:hint="default"/>
        <w:caps w:val="0"/>
        <w:strike w:val="0"/>
        <w:dstrike/>
        <w:outline w:val="0"/>
        <w:shadow w:val="0"/>
        <w:emboss w:val="0"/>
        <w:imprint w:val="0"/>
        <w:vanish/>
        <w:color w:val="auto"/>
        <w:position w:val="0"/>
        <w:sz w:val="24"/>
        <w:u w:val="none"/>
        <w:vertAlign w:val="baseline"/>
      </w:rPr>
    </w:lvl>
    <w:lvl w:ilvl="1">
      <w:start w:val="1"/>
      <w:numFmt w:val="lowerLetter"/>
      <w:lvlText w:val="%2."/>
      <w:lvlJc w:val="left"/>
      <w:pPr>
        <w:tabs>
          <w:tab w:val="num" w:pos="0"/>
        </w:tabs>
        <w:ind w:left="3600" w:hanging="360"/>
      </w:pPr>
    </w:lvl>
    <w:lvl w:ilvl="2">
      <w:start w:val="1"/>
      <w:numFmt w:val="lowerRoman"/>
      <w:lvlText w:val="%3."/>
      <w:lvlJc w:val="lef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lef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left"/>
      <w:pPr>
        <w:tabs>
          <w:tab w:val="num" w:pos="0"/>
        </w:tabs>
        <w:ind w:left="8640" w:hanging="180"/>
      </w:pPr>
    </w:lvl>
  </w:abstractNum>
  <w:abstractNum w:abstractNumId="10">
    <w:nsid w:val="6DB87A41"/>
    <w:multiLevelType w:val="hybridMultilevel"/>
    <w:tmpl w:val="36A268D4"/>
    <w:lvl w:ilvl="0" w:tplc="0FEC40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E74C5C"/>
    <w:multiLevelType w:val="multilevel"/>
    <w:tmpl w:val="C9C2A3EA"/>
    <w:lvl w:ilvl="0">
      <w:start w:val="1"/>
      <w:numFmt w:val="decimal"/>
      <w:lvlText w:val="%1)"/>
      <w:lvlJc w:val="left"/>
      <w:pPr>
        <w:tabs>
          <w:tab w:val="num" w:pos="-491"/>
        </w:tabs>
        <w:ind w:left="720" w:hanging="360"/>
      </w:pPr>
      <w:rPr>
        <w:rFonts w:ascii="Times New Roman" w:hAnsi="Times New Roman" w:hint="default"/>
        <w:caps w:val="0"/>
        <w:strike w:val="0"/>
        <w:dstrike/>
        <w:outline w:val="0"/>
        <w:shadow w:val="0"/>
        <w:emboss w:val="0"/>
        <w:imprint w:val="0"/>
        <w:vanish/>
        <w:color w:val="auto"/>
        <w:position w:val="0"/>
        <w:sz w:val="24"/>
        <w:u w:val="none"/>
        <w:vertAlign w:val="baseline"/>
      </w:rPr>
    </w:lvl>
    <w:lvl w:ilvl="1">
      <w:start w:val="1"/>
      <w:numFmt w:val="lowerLetter"/>
      <w:lvlText w:val="%2."/>
      <w:lvlJc w:val="left"/>
      <w:pPr>
        <w:tabs>
          <w:tab w:val="num" w:pos="-491"/>
        </w:tabs>
        <w:ind w:left="3109" w:hanging="360"/>
      </w:pPr>
    </w:lvl>
    <w:lvl w:ilvl="2">
      <w:start w:val="1"/>
      <w:numFmt w:val="lowerRoman"/>
      <w:lvlText w:val="%3."/>
      <w:lvlJc w:val="left"/>
      <w:pPr>
        <w:tabs>
          <w:tab w:val="num" w:pos="-491"/>
        </w:tabs>
        <w:ind w:left="3829" w:hanging="180"/>
      </w:pPr>
    </w:lvl>
    <w:lvl w:ilvl="3">
      <w:start w:val="1"/>
      <w:numFmt w:val="decimal"/>
      <w:lvlText w:val="%4."/>
      <w:lvlJc w:val="left"/>
      <w:pPr>
        <w:tabs>
          <w:tab w:val="num" w:pos="-491"/>
        </w:tabs>
        <w:ind w:left="4549" w:hanging="360"/>
      </w:pPr>
    </w:lvl>
    <w:lvl w:ilvl="4">
      <w:start w:val="1"/>
      <w:numFmt w:val="lowerLetter"/>
      <w:lvlText w:val="%5."/>
      <w:lvlJc w:val="left"/>
      <w:pPr>
        <w:tabs>
          <w:tab w:val="num" w:pos="-491"/>
        </w:tabs>
        <w:ind w:left="5269" w:hanging="360"/>
      </w:pPr>
    </w:lvl>
    <w:lvl w:ilvl="5">
      <w:start w:val="1"/>
      <w:numFmt w:val="lowerRoman"/>
      <w:lvlText w:val="%6."/>
      <w:lvlJc w:val="left"/>
      <w:pPr>
        <w:tabs>
          <w:tab w:val="num" w:pos="-491"/>
        </w:tabs>
        <w:ind w:left="5989" w:hanging="180"/>
      </w:pPr>
    </w:lvl>
    <w:lvl w:ilvl="6">
      <w:start w:val="1"/>
      <w:numFmt w:val="decimal"/>
      <w:lvlText w:val="%7."/>
      <w:lvlJc w:val="left"/>
      <w:pPr>
        <w:tabs>
          <w:tab w:val="num" w:pos="-491"/>
        </w:tabs>
        <w:ind w:left="6709" w:hanging="360"/>
      </w:pPr>
    </w:lvl>
    <w:lvl w:ilvl="7">
      <w:start w:val="1"/>
      <w:numFmt w:val="lowerLetter"/>
      <w:lvlText w:val="%8."/>
      <w:lvlJc w:val="left"/>
      <w:pPr>
        <w:tabs>
          <w:tab w:val="num" w:pos="-491"/>
        </w:tabs>
        <w:ind w:left="7429" w:hanging="360"/>
      </w:pPr>
    </w:lvl>
    <w:lvl w:ilvl="8">
      <w:start w:val="1"/>
      <w:numFmt w:val="lowerRoman"/>
      <w:lvlText w:val="%9."/>
      <w:lvlJc w:val="left"/>
      <w:pPr>
        <w:tabs>
          <w:tab w:val="num" w:pos="-491"/>
        </w:tabs>
        <w:ind w:left="81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11"/>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EC"/>
    <w:rsid w:val="00032529"/>
    <w:rsid w:val="00051C4C"/>
    <w:rsid w:val="00055C31"/>
    <w:rsid w:val="00086F39"/>
    <w:rsid w:val="001C45D1"/>
    <w:rsid w:val="001C47B9"/>
    <w:rsid w:val="002C5DDF"/>
    <w:rsid w:val="003A7F63"/>
    <w:rsid w:val="00411DC0"/>
    <w:rsid w:val="0044698C"/>
    <w:rsid w:val="00501968"/>
    <w:rsid w:val="005256CF"/>
    <w:rsid w:val="00533BD4"/>
    <w:rsid w:val="005B39B8"/>
    <w:rsid w:val="005D287C"/>
    <w:rsid w:val="006C26B1"/>
    <w:rsid w:val="006E6D21"/>
    <w:rsid w:val="007E061A"/>
    <w:rsid w:val="00872EF7"/>
    <w:rsid w:val="0089693C"/>
    <w:rsid w:val="008D3779"/>
    <w:rsid w:val="0095120B"/>
    <w:rsid w:val="00963C17"/>
    <w:rsid w:val="00993C02"/>
    <w:rsid w:val="009B7294"/>
    <w:rsid w:val="00B00598"/>
    <w:rsid w:val="00BA2287"/>
    <w:rsid w:val="00BA60CF"/>
    <w:rsid w:val="00BF15CF"/>
    <w:rsid w:val="00C034EC"/>
    <w:rsid w:val="00CA6533"/>
    <w:rsid w:val="00CE3B92"/>
    <w:rsid w:val="00D168B3"/>
    <w:rsid w:val="00D30743"/>
    <w:rsid w:val="00D7351C"/>
    <w:rsid w:val="00DB65DC"/>
    <w:rsid w:val="00DD7DA6"/>
    <w:rsid w:val="00DE2712"/>
    <w:rsid w:val="00E14810"/>
    <w:rsid w:val="00E67D7B"/>
    <w:rsid w:val="00EA7F69"/>
    <w:rsid w:val="00F01C37"/>
    <w:rsid w:val="00F71B7A"/>
    <w:rsid w:val="00F86F5B"/>
    <w:rsid w:val="00FC2F90"/>
    <w:rsid w:val="00FF3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SimSun" w:hAnsi="Calibri" w:cs="font317"/>
      <w:kern w:val="1"/>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rPr>
      <w:caps/>
      <w:dstrike/>
      <w:vanish/>
      <w:color w:val="00000A"/>
      <w:position w:val="0"/>
      <w:sz w:val="24"/>
      <w:u w:val="none"/>
      <w:vertAlign w:val="baseline"/>
    </w:rPr>
  </w:style>
  <w:style w:type="character" w:customStyle="1" w:styleId="ListLabel2">
    <w:name w:val="ListLabel 2"/>
    <w:rPr>
      <w:rFonts w:cs="Courier New"/>
    </w:rPr>
  </w:style>
  <w:style w:type="character" w:customStyle="1" w:styleId="ListLabel3">
    <w:name w:val="ListLabel 3"/>
    <w:rPr>
      <w:rFonts w:eastAsia="Garamond" w:cs="Garamond"/>
    </w:rPr>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basedOn w:val="Domylnaczcionkaakapitu1"/>
  </w:style>
  <w:style w:type="character" w:styleId="Hipercze">
    <w:name w:val="Hyperlink"/>
    <w:rPr>
      <w:color w:val="0000FF"/>
      <w:u w:val="single"/>
    </w:rPr>
  </w:style>
  <w:style w:type="character" w:customStyle="1" w:styleId="Znakinumeracji">
    <w:name w:val="Znaki numeracji"/>
  </w:style>
  <w:style w:type="character" w:styleId="Pogrubienie">
    <w:name w:val="Strong"/>
    <w:qFormat/>
    <w:rPr>
      <w:b/>
      <w:bCs/>
    </w:rPr>
  </w:style>
  <w:style w:type="paragraph" w:customStyle="1" w:styleId="Nagwek1">
    <w:name w:val="Nagłówek1"/>
    <w:basedOn w:val="Normalny"/>
    <w:next w:val="Tekstpodstawowy"/>
    <w:pPr>
      <w:keepNext/>
      <w:tabs>
        <w:tab w:val="center" w:pos="4536"/>
        <w:tab w:val="right" w:pos="9072"/>
      </w:tabs>
      <w:spacing w:before="240" w:after="0" w:line="100" w:lineRule="atLeast"/>
    </w:pPr>
    <w:rPr>
      <w:rFonts w:ascii="Arial"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suppressLineNumbers/>
      <w:tabs>
        <w:tab w:val="center" w:pos="4536"/>
        <w:tab w:val="right" w:pos="9072"/>
      </w:tabs>
      <w:spacing w:after="0" w:line="100" w:lineRule="atLeast"/>
    </w:pPr>
  </w:style>
  <w:style w:type="paragraph" w:customStyle="1" w:styleId="Akapitzlist1">
    <w:name w:val="Akapit z listą1"/>
    <w:basedOn w:val="Normalny"/>
  </w:style>
  <w:style w:type="paragraph" w:customStyle="1" w:styleId="Tekstdymka1">
    <w:name w:val="Tekst dymka1"/>
    <w:basedOn w:val="Normalny"/>
  </w:style>
  <w:style w:type="paragraph" w:styleId="Nagwek">
    <w:name w:val="header"/>
    <w:basedOn w:val="Normalny"/>
    <w:pPr>
      <w:suppressLineNumbers/>
      <w:tabs>
        <w:tab w:val="center" w:pos="4819"/>
        <w:tab w:val="right" w:pos="9638"/>
      </w:tabs>
    </w:pPr>
  </w:style>
  <w:style w:type="paragraph" w:styleId="Tekstdymka">
    <w:name w:val="Balloon Text"/>
    <w:basedOn w:val="Normalny"/>
    <w:link w:val="TekstdymkaZnak1"/>
    <w:uiPriority w:val="99"/>
    <w:semiHidden/>
    <w:unhideWhenUsed/>
    <w:rsid w:val="00CA6533"/>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CA6533"/>
    <w:rPr>
      <w:rFonts w:ascii="Tahoma" w:eastAsia="SimSun" w:hAnsi="Tahoma" w:cs="Tahoma"/>
      <w:kern w:val="1"/>
      <w:sz w:val="16"/>
      <w:szCs w:val="16"/>
      <w:lang w:val="en-US" w:eastAsia="ar-SA"/>
    </w:rPr>
  </w:style>
  <w:style w:type="paragraph" w:styleId="Poprawka">
    <w:name w:val="Revision"/>
    <w:hidden/>
    <w:uiPriority w:val="99"/>
    <w:semiHidden/>
    <w:rsid w:val="00DD7DA6"/>
    <w:rPr>
      <w:rFonts w:ascii="Calibri" w:eastAsia="SimSun" w:hAnsi="Calibri" w:cs="font317"/>
      <w:kern w:val="1"/>
      <w:sz w:val="22"/>
      <w:szCs w:val="22"/>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SimSun" w:hAnsi="Calibri" w:cs="font317"/>
      <w:kern w:val="1"/>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rPr>
      <w:caps/>
      <w:dstrike/>
      <w:vanish/>
      <w:color w:val="00000A"/>
      <w:position w:val="0"/>
      <w:sz w:val="24"/>
      <w:u w:val="none"/>
      <w:vertAlign w:val="baseline"/>
    </w:rPr>
  </w:style>
  <w:style w:type="character" w:customStyle="1" w:styleId="ListLabel2">
    <w:name w:val="ListLabel 2"/>
    <w:rPr>
      <w:rFonts w:cs="Courier New"/>
    </w:rPr>
  </w:style>
  <w:style w:type="character" w:customStyle="1" w:styleId="ListLabel3">
    <w:name w:val="ListLabel 3"/>
    <w:rPr>
      <w:rFonts w:eastAsia="Garamond" w:cs="Garamond"/>
    </w:rPr>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basedOn w:val="Domylnaczcionkaakapitu1"/>
  </w:style>
  <w:style w:type="character" w:styleId="Hipercze">
    <w:name w:val="Hyperlink"/>
    <w:rPr>
      <w:color w:val="0000FF"/>
      <w:u w:val="single"/>
    </w:rPr>
  </w:style>
  <w:style w:type="character" w:customStyle="1" w:styleId="Znakinumeracji">
    <w:name w:val="Znaki numeracji"/>
  </w:style>
  <w:style w:type="character" w:styleId="Pogrubienie">
    <w:name w:val="Strong"/>
    <w:qFormat/>
    <w:rPr>
      <w:b/>
      <w:bCs/>
    </w:rPr>
  </w:style>
  <w:style w:type="paragraph" w:customStyle="1" w:styleId="Nagwek1">
    <w:name w:val="Nagłówek1"/>
    <w:basedOn w:val="Normalny"/>
    <w:next w:val="Tekstpodstawowy"/>
    <w:pPr>
      <w:keepNext/>
      <w:tabs>
        <w:tab w:val="center" w:pos="4536"/>
        <w:tab w:val="right" w:pos="9072"/>
      </w:tabs>
      <w:spacing w:before="240" w:after="0" w:line="100" w:lineRule="atLeast"/>
    </w:pPr>
    <w:rPr>
      <w:rFonts w:ascii="Arial"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suppressLineNumbers/>
      <w:tabs>
        <w:tab w:val="center" w:pos="4536"/>
        <w:tab w:val="right" w:pos="9072"/>
      </w:tabs>
      <w:spacing w:after="0" w:line="100" w:lineRule="atLeast"/>
    </w:pPr>
  </w:style>
  <w:style w:type="paragraph" w:customStyle="1" w:styleId="Akapitzlist1">
    <w:name w:val="Akapit z listą1"/>
    <w:basedOn w:val="Normalny"/>
  </w:style>
  <w:style w:type="paragraph" w:customStyle="1" w:styleId="Tekstdymka1">
    <w:name w:val="Tekst dymka1"/>
    <w:basedOn w:val="Normalny"/>
  </w:style>
  <w:style w:type="paragraph" w:styleId="Nagwek">
    <w:name w:val="header"/>
    <w:basedOn w:val="Normalny"/>
    <w:pPr>
      <w:suppressLineNumbers/>
      <w:tabs>
        <w:tab w:val="center" w:pos="4819"/>
        <w:tab w:val="right" w:pos="9638"/>
      </w:tabs>
    </w:pPr>
  </w:style>
  <w:style w:type="paragraph" w:styleId="Tekstdymka">
    <w:name w:val="Balloon Text"/>
    <w:basedOn w:val="Normalny"/>
    <w:link w:val="TekstdymkaZnak1"/>
    <w:uiPriority w:val="99"/>
    <w:semiHidden/>
    <w:unhideWhenUsed/>
    <w:rsid w:val="00CA6533"/>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CA6533"/>
    <w:rPr>
      <w:rFonts w:ascii="Tahoma" w:eastAsia="SimSun" w:hAnsi="Tahoma" w:cs="Tahoma"/>
      <w:kern w:val="1"/>
      <w:sz w:val="16"/>
      <w:szCs w:val="16"/>
      <w:lang w:val="en-US" w:eastAsia="ar-SA"/>
    </w:rPr>
  </w:style>
  <w:style w:type="paragraph" w:styleId="Poprawka">
    <w:name w:val="Revision"/>
    <w:hidden/>
    <w:uiPriority w:val="99"/>
    <w:semiHidden/>
    <w:rsid w:val="00DD7DA6"/>
    <w:rPr>
      <w:rFonts w:ascii="Calibri" w:eastAsia="SimSun" w:hAnsi="Calibri" w:cs="font317"/>
      <w:kern w:val="1"/>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ktzpu.sggw.p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5200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Regulamin naboru PO WER</vt:lpstr>
    </vt:vector>
  </TitlesOfParts>
  <Company/>
  <LinksUpToDate>false</LinksUpToDate>
  <CharactersWithSpaces>6054</CharactersWithSpaces>
  <SharedDoc>false</SharedDoc>
  <HLinks>
    <vt:vector size="6" baseType="variant">
      <vt:variant>
        <vt:i4>3407907</vt:i4>
      </vt:variant>
      <vt:variant>
        <vt:i4>0</vt:i4>
      </vt:variant>
      <vt:variant>
        <vt:i4>0</vt:i4>
      </vt:variant>
      <vt:variant>
        <vt:i4>5</vt:i4>
      </vt:variant>
      <vt:variant>
        <vt:lpwstr>http://projektzpu.sggw.pl/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PO WER</dc:title>
  <dc:creator>Ludwik Wicki</dc:creator>
  <dc:description>Regulamin dla zadania 12 (WNoŻ) ma, zgodnie z projektem, inne kryteria dostępu. Mogą tu być tylko studencji 6 i 7 (dwóch ostatnich) semestrów studiów pierwszego stopnia)[lw]</dc:description>
  <cp:lastModifiedBy>Karolina</cp:lastModifiedBy>
  <cp:revision>3</cp:revision>
  <cp:lastPrinted>2018-08-10T09:17:00Z</cp:lastPrinted>
  <dcterms:created xsi:type="dcterms:W3CDTF">2019-11-20T09:41:00Z</dcterms:created>
  <dcterms:modified xsi:type="dcterms:W3CDTF">2020-01-17T11:42:00Z</dcterms:modified>
</cp:coreProperties>
</file>